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709" w:hanging="709"/>
        <w:jc w:val="center"/>
        <w:rPr>
          <w:rFonts w:ascii="Univia Pro Book" w:cs="Univia Pro Book" w:eastAsia="Univia Pro Book" w:hAnsi="Univia Pro Book"/>
          <w:b w:val="1"/>
          <w:color w:val="00000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Univia Pro Book" w:cs="Univia Pro Book" w:eastAsia="Univia Pro Book" w:hAnsi="Univia Pro Book"/>
          <w:b w:val="1"/>
          <w:color w:val="000000"/>
        </w:rPr>
      </w:pPr>
      <w:r w:rsidDel="00000000" w:rsidR="00000000" w:rsidRPr="00000000">
        <w:rPr>
          <w:rFonts w:ascii="Univia Pro Book" w:cs="Univia Pro Book" w:eastAsia="Univia Pro Book" w:hAnsi="Univia Pro Book"/>
          <w:b w:val="1"/>
          <w:color w:val="000000"/>
          <w:rtl w:val="0"/>
        </w:rPr>
        <w:t xml:space="preserve">ESTADOS FINANCIEROS CONSOLIDADOS DEL GOBIERNO ESTATAL</w:t>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rFonts w:ascii="Univia Pro Book" w:cs="Univia Pro Book" w:eastAsia="Univia Pro Book" w:hAnsi="Univia Pro Book"/>
          <w:color w:val="00000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Univia Pro Book" w:cs="Univia Pro Book" w:eastAsia="Univia Pro Book" w:hAnsi="Univia Pro Book"/>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A continuación se presentan las notas estructuradas y elaboradas a los Estados Financieros Consolidados del Gobierno del Estado de Oaxaca correspondientes al  periodo enero - marzo  de 2021, de conformidad con el artículo 46, fracción I; inciso g), y 49 de la Ley General de Contabilidad Gubernamental, así como a la normatividad emitida por el Consejo Nacional de Armonización Contable (CONAC) y la Ley de Fiscalización Superior y Rendición de Cuentas para el Estado de Oaxaca, con los siguientes apartados:</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rFonts w:ascii="Univia Pro Book" w:cs="Univia Pro Book" w:eastAsia="Univia Pro Book" w:hAnsi="Univia Pro Book"/>
          <w:color w:val="00000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Univia Pro Book" w:cs="Univia Pro Book" w:eastAsia="Univia Pro Book" w:hAnsi="Univia Pro Book"/>
          <w:color w:val="000000"/>
        </w:rPr>
      </w:pP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Univia Pro Book" w:cs="Univia Pro Book" w:eastAsia="Univia Pro Book" w:hAnsi="Univia Pro Book"/>
          <w:color w:val="000000"/>
          <w:rtl w:val="0"/>
        </w:rPr>
        <w:t xml:space="preserve">Notas de Desglose.</w:t>
      </w: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Univia Pro Book" w:cs="Univia Pro Book" w:eastAsia="Univia Pro Book" w:hAnsi="Univia Pro Book"/>
          <w:color w:val="000000"/>
          <w:rtl w:val="0"/>
        </w:rPr>
        <w:t xml:space="preserve">Notas de Memoria.</w:t>
      </w: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Univia Pro Book" w:cs="Univia Pro Book" w:eastAsia="Univia Pro Book" w:hAnsi="Univia Pro Book"/>
          <w:color w:val="000000"/>
          <w:rtl w:val="0"/>
        </w:rPr>
        <w:t xml:space="preserve">Notas de Gestión Administrativa.</w:t>
      </w:r>
      <w:r w:rsidDel="00000000" w:rsidR="00000000" w:rsidRPr="00000000">
        <w:rPr>
          <w:rtl w:val="0"/>
        </w:rPr>
      </w:r>
    </w:p>
    <w:p w:rsidR="00000000" w:rsidDel="00000000" w:rsidP="00000000" w:rsidRDefault="00000000" w:rsidRPr="00000000" w14:paraId="0000000B">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00C">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00D">
      <w:pPr>
        <w:jc w:val="center"/>
        <w:rPr>
          <w:rFonts w:ascii="Univia Pro Book" w:cs="Univia Pro Book" w:eastAsia="Univia Pro Book" w:hAnsi="Univia Pro Book"/>
          <w:b w:val="1"/>
        </w:rPr>
      </w:pPr>
      <w:r w:rsidDel="00000000" w:rsidR="00000000" w:rsidRPr="00000000">
        <w:rPr>
          <w:rFonts w:ascii="Univia Pro Book" w:cs="Univia Pro Book" w:eastAsia="Univia Pro Book" w:hAnsi="Univia Pro Book"/>
          <w:b w:val="1"/>
          <w:rtl w:val="0"/>
        </w:rPr>
        <w:t xml:space="preserve">Notas de Desglose:</w:t>
      </w:r>
    </w:p>
    <w:p w:rsidR="00000000" w:rsidDel="00000000" w:rsidP="00000000" w:rsidRDefault="00000000" w:rsidRPr="00000000" w14:paraId="0000000E">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00F">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010">
      <w:pPr>
        <w:jc w:val="both"/>
        <w:rPr>
          <w:rFonts w:ascii="Univia Pro Book" w:cs="Univia Pro Book" w:eastAsia="Univia Pro Book" w:hAnsi="Univia Pro Book"/>
          <w:b w:val="1"/>
        </w:rPr>
      </w:pPr>
      <w:r w:rsidDel="00000000" w:rsidR="00000000" w:rsidRPr="00000000">
        <w:rPr>
          <w:rFonts w:ascii="Univia Pro Book" w:cs="Univia Pro Book" w:eastAsia="Univia Pro Book" w:hAnsi="Univia Pro Book"/>
          <w:b w:val="1"/>
          <w:rtl w:val="0"/>
        </w:rPr>
        <w:t xml:space="preserve">Al Estado de Situación de Financiera del Gobierno Estatal Consolidado</w:t>
      </w:r>
    </w:p>
    <w:p w:rsidR="00000000" w:rsidDel="00000000" w:rsidP="00000000" w:rsidRDefault="00000000" w:rsidRPr="00000000" w14:paraId="00000011">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012">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013">
      <w:pPr>
        <w:jc w:val="both"/>
        <w:rPr>
          <w:rFonts w:ascii="Univia Pro Book" w:cs="Univia Pro Book" w:eastAsia="Univia Pro Book" w:hAnsi="Univia Pro Book"/>
          <w:b w:val="1"/>
        </w:rPr>
      </w:pPr>
      <w:r w:rsidDel="00000000" w:rsidR="00000000" w:rsidRPr="00000000">
        <w:rPr>
          <w:rFonts w:ascii="Univia Pro Book" w:cs="Univia Pro Book" w:eastAsia="Univia Pro Book" w:hAnsi="Univia Pro Book"/>
          <w:b w:val="1"/>
          <w:rtl w:val="0"/>
        </w:rPr>
        <w:t xml:space="preserve">Activo</w:t>
      </w:r>
    </w:p>
    <w:p w:rsidR="00000000" w:rsidDel="00000000" w:rsidP="00000000" w:rsidRDefault="00000000" w:rsidRPr="00000000" w14:paraId="00000014">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015">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016">
      <w:pPr>
        <w:jc w:val="both"/>
        <w:rPr>
          <w:rFonts w:ascii="Univia Pro Book" w:cs="Univia Pro Book" w:eastAsia="Univia Pro Book" w:hAnsi="Univia Pro Book"/>
        </w:rPr>
      </w:pPr>
      <w:r w:rsidDel="00000000" w:rsidR="00000000" w:rsidRPr="00000000">
        <w:rPr>
          <w:rFonts w:ascii="Univia Pro Book" w:cs="Univia Pro Book" w:eastAsia="Univia Pro Book" w:hAnsi="Univia Pro Book"/>
          <w:rtl w:val="0"/>
        </w:rPr>
        <w:t xml:space="preserve">El activo se compone de fondos, valores, derechos y bienes cuantificados en términos monetarios, los cuales controla, administra y dispone el Gobierno Estatal para la prestación de servicios públicos, el cual se integra de:</w:t>
      </w:r>
    </w:p>
    <w:p w:rsidR="00000000" w:rsidDel="00000000" w:rsidP="00000000" w:rsidRDefault="00000000" w:rsidRPr="00000000" w14:paraId="00000017">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018">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019">
      <w:pPr>
        <w:jc w:val="both"/>
        <w:rPr>
          <w:rFonts w:ascii="Univia Pro Book" w:cs="Univia Pro Book" w:eastAsia="Univia Pro Book" w:hAnsi="Univia Pro Book"/>
          <w:b w:val="1"/>
          <w:u w:val="single"/>
        </w:rPr>
      </w:pPr>
      <w:r w:rsidDel="00000000" w:rsidR="00000000" w:rsidRPr="00000000">
        <w:rPr>
          <w:rFonts w:ascii="Univia Pro Book" w:cs="Univia Pro Book" w:eastAsia="Univia Pro Book" w:hAnsi="Univia Pro Book"/>
          <w:b w:val="1"/>
          <w:u w:val="single"/>
          <w:rtl w:val="0"/>
        </w:rPr>
        <w:t xml:space="preserve">Circulante.</w:t>
      </w:r>
    </w:p>
    <w:p w:rsidR="00000000" w:rsidDel="00000000" w:rsidP="00000000" w:rsidRDefault="00000000" w:rsidRPr="00000000" w14:paraId="0000001A">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01B">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01C">
      <w:pPr>
        <w:jc w:val="both"/>
        <w:rPr>
          <w:rFonts w:ascii="Univia Pro Book" w:cs="Univia Pro Book" w:eastAsia="Univia Pro Book" w:hAnsi="Univia Pro Book"/>
          <w:b w:val="1"/>
        </w:rPr>
      </w:pPr>
      <w:r w:rsidDel="00000000" w:rsidR="00000000" w:rsidRPr="00000000">
        <w:rPr>
          <w:rFonts w:ascii="Univia Pro Book" w:cs="Univia Pro Book" w:eastAsia="Univia Pro Book" w:hAnsi="Univia Pro Book"/>
          <w:b w:val="1"/>
          <w:rtl w:val="0"/>
        </w:rPr>
        <w:t xml:space="preserve">Nota 1.- Efectivo y Equivalentes.</w:t>
      </w:r>
    </w:p>
    <w:p w:rsidR="00000000" w:rsidDel="00000000" w:rsidP="00000000" w:rsidRDefault="00000000" w:rsidRPr="00000000" w14:paraId="0000001D">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01E">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01F">
      <w:pPr>
        <w:jc w:val="both"/>
        <w:rPr>
          <w:rFonts w:ascii="Univia Pro Book" w:cs="Univia Pro Book" w:eastAsia="Univia Pro Book" w:hAnsi="Univia Pro Book"/>
        </w:rPr>
      </w:pPr>
      <w:r w:rsidDel="00000000" w:rsidR="00000000" w:rsidRPr="00000000">
        <w:rPr>
          <w:rFonts w:ascii="Univia Pro Book" w:cs="Univia Pro Book" w:eastAsia="Univia Pro Book" w:hAnsi="Univia Pro Book"/>
          <w:rtl w:val="0"/>
        </w:rPr>
        <w:t xml:space="preserve">El rubro de efectivo y equivalentes al 31 de marzo  de 2021 comparado con el mismo periodo de 2020, se encuentra integrado principalmente por recursos administrados y colocados en cuentas bancarias e inversiones en moneda nacional, además del manejo de la disponibilidad financiera para cubrir los compromisos de pago a proveedores y prestadores de servicios, así como de gastos generados en los proyectos de inversión y ejecución de obras, aguinaldo devengado no pagado e impuestos retenidos y sueldos, y por los recursos no presupuestales administrados, que corresponden a los Poderes Ejecutivo, Legislativo, Judicial y Órganos Autónomos, integrado de la siguiente manera:</w:t>
      </w:r>
    </w:p>
    <w:p w:rsidR="00000000" w:rsidDel="00000000" w:rsidP="00000000" w:rsidRDefault="00000000" w:rsidRPr="00000000" w14:paraId="00000020">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021">
      <w:pPr>
        <w:jc w:val="center"/>
        <w:rPr>
          <w:rFonts w:ascii="Univia Pro Book" w:cs="Univia Pro Book" w:eastAsia="Univia Pro Book" w:hAnsi="Univia Pro Book"/>
          <w:b w:val="1"/>
        </w:rPr>
      </w:pPr>
      <w:r w:rsidDel="00000000" w:rsidR="00000000" w:rsidRPr="00000000">
        <w:rPr>
          <w:rFonts w:ascii="Univia Pro Book" w:cs="Univia Pro Book" w:eastAsia="Univia Pro Book" w:hAnsi="Univia Pro Book"/>
          <w:b w:val="1"/>
          <w:rtl w:val="0"/>
        </w:rPr>
        <w:t xml:space="preserve">(Pesos)</w:t>
      </w:r>
    </w:p>
    <w:tbl>
      <w:tblPr>
        <w:tblStyle w:val="Table1"/>
        <w:tblW w:w="9093.0" w:type="dxa"/>
        <w:jc w:val="left"/>
        <w:tblInd w:w="55.0" w:type="dxa"/>
        <w:tblLayout w:type="fixed"/>
        <w:tblLook w:val="0400"/>
      </w:tblPr>
      <w:tblGrid>
        <w:gridCol w:w="3847"/>
        <w:gridCol w:w="2648"/>
        <w:gridCol w:w="2598"/>
        <w:tblGridChange w:id="0">
          <w:tblGrid>
            <w:gridCol w:w="3847"/>
            <w:gridCol w:w="2648"/>
            <w:gridCol w:w="2598"/>
          </w:tblGrid>
        </w:tblGridChange>
      </w:tblGrid>
      <w:tr>
        <w:trPr>
          <w:cantSplit w:val="0"/>
          <w:trHeight w:val="321" w:hRule="atLeast"/>
          <w:tblHeader w:val="0"/>
        </w:trPr>
        <w:tc>
          <w:tcPr>
            <w:tcBorders>
              <w:top w:color="000000" w:space="0" w:sz="8" w:val="single"/>
              <w:left w:color="000000" w:space="0" w:sz="8" w:val="single"/>
              <w:bottom w:color="000000" w:space="0" w:sz="0" w:val="nil"/>
              <w:right w:color="000000" w:space="0" w:sz="8" w:val="single"/>
            </w:tcBorders>
            <w:shd w:fill="828282" w:val="clear"/>
            <w:vAlign w:val="center"/>
          </w:tcPr>
          <w:p w:rsidR="00000000" w:rsidDel="00000000" w:rsidP="00000000" w:rsidRDefault="00000000" w:rsidRPr="00000000" w14:paraId="00000022">
            <w:pPr>
              <w:jc w:val="center"/>
              <w:rPr>
                <w:rFonts w:ascii="Univia Pro Book" w:cs="Univia Pro Book" w:eastAsia="Univia Pro Book" w:hAnsi="Univia Pro Book"/>
                <w:b w:val="1"/>
                <w:color w:val="ffffff"/>
              </w:rPr>
            </w:pPr>
            <w:r w:rsidDel="00000000" w:rsidR="00000000" w:rsidRPr="00000000">
              <w:rPr>
                <w:rFonts w:ascii="Univia Pro Book" w:cs="Univia Pro Book" w:eastAsia="Univia Pro Book" w:hAnsi="Univia Pro Book"/>
                <w:b w:val="1"/>
                <w:color w:val="ffffff"/>
                <w:rtl w:val="0"/>
              </w:rPr>
              <w:t xml:space="preserve">Concepto</w:t>
            </w:r>
          </w:p>
        </w:tc>
        <w:tc>
          <w:tcPr>
            <w:tcBorders>
              <w:top w:color="000000" w:space="0" w:sz="8" w:val="single"/>
              <w:left w:color="000000" w:space="0" w:sz="0" w:val="nil"/>
              <w:bottom w:color="000000" w:space="0" w:sz="0" w:val="nil"/>
              <w:right w:color="000000" w:space="0" w:sz="0" w:val="nil"/>
            </w:tcBorders>
            <w:shd w:fill="828282" w:val="clear"/>
            <w:vAlign w:val="center"/>
          </w:tcPr>
          <w:p w:rsidR="00000000" w:rsidDel="00000000" w:rsidP="00000000" w:rsidRDefault="00000000" w:rsidRPr="00000000" w14:paraId="00000023">
            <w:pPr>
              <w:jc w:val="center"/>
              <w:rPr>
                <w:rFonts w:ascii="Univia Pro Book" w:cs="Univia Pro Book" w:eastAsia="Univia Pro Book" w:hAnsi="Univia Pro Book"/>
                <w:b w:val="1"/>
                <w:color w:val="ffffff"/>
              </w:rPr>
            </w:pPr>
            <w:r w:rsidDel="00000000" w:rsidR="00000000" w:rsidRPr="00000000">
              <w:rPr>
                <w:rFonts w:ascii="Univia Pro Book" w:cs="Univia Pro Book" w:eastAsia="Univia Pro Book" w:hAnsi="Univia Pro Book"/>
                <w:b w:val="1"/>
                <w:color w:val="ffffff"/>
                <w:rtl w:val="0"/>
              </w:rPr>
              <w:t xml:space="preserve">2021</w:t>
            </w:r>
          </w:p>
        </w:tc>
        <w:tc>
          <w:tcPr>
            <w:tcBorders>
              <w:top w:color="000000" w:space="0" w:sz="8" w:val="single"/>
              <w:left w:color="000000" w:space="0" w:sz="0" w:val="nil"/>
              <w:bottom w:color="000000" w:space="0" w:sz="0" w:val="nil"/>
              <w:right w:color="000000" w:space="0" w:sz="8" w:val="single"/>
            </w:tcBorders>
            <w:shd w:fill="828282" w:val="clear"/>
            <w:vAlign w:val="center"/>
          </w:tcPr>
          <w:p w:rsidR="00000000" w:rsidDel="00000000" w:rsidP="00000000" w:rsidRDefault="00000000" w:rsidRPr="00000000" w14:paraId="00000024">
            <w:pPr>
              <w:jc w:val="center"/>
              <w:rPr>
                <w:rFonts w:ascii="Univia Pro Book" w:cs="Univia Pro Book" w:eastAsia="Univia Pro Book" w:hAnsi="Univia Pro Book"/>
                <w:b w:val="1"/>
                <w:color w:val="ffffff"/>
              </w:rPr>
            </w:pPr>
            <w:r w:rsidDel="00000000" w:rsidR="00000000" w:rsidRPr="00000000">
              <w:rPr>
                <w:rFonts w:ascii="Univia Pro Book" w:cs="Univia Pro Book" w:eastAsia="Univia Pro Book" w:hAnsi="Univia Pro Book"/>
                <w:b w:val="1"/>
                <w:color w:val="ffffff"/>
                <w:rtl w:val="0"/>
              </w:rPr>
              <w:t xml:space="preserve">2020</w:t>
            </w:r>
          </w:p>
        </w:tc>
      </w:tr>
      <w:tr>
        <w:trPr>
          <w:cantSplit w:val="0"/>
          <w:trHeight w:val="321" w:hRule="atLeast"/>
          <w:tblHeader w:val="0"/>
        </w:trPr>
        <w:tc>
          <w:tcPr>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25">
            <w:pPr>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PODER EJECUTIVO</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26">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5,236,612,413</w:t>
            </w:r>
          </w:p>
        </w:tc>
        <w:tc>
          <w:tcPr>
            <w:tcBorders>
              <w:top w:color="000000" w:space="0" w:sz="0" w:val="nil"/>
              <w:left w:color="000000" w:space="0" w:sz="0" w:val="nil"/>
              <w:bottom w:color="000000" w:space="0" w:sz="0" w:val="nil"/>
              <w:right w:color="000000" w:space="0" w:sz="8" w:val="single"/>
            </w:tcBorders>
            <w:shd w:fill="ffffff" w:val="clear"/>
            <w:vAlign w:val="center"/>
          </w:tcPr>
          <w:p w:rsidR="00000000" w:rsidDel="00000000" w:rsidP="00000000" w:rsidRDefault="00000000" w:rsidRPr="00000000" w14:paraId="00000027">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5,819,379,451</w:t>
            </w:r>
          </w:p>
        </w:tc>
      </w:tr>
      <w:tr>
        <w:trPr>
          <w:cantSplit w:val="0"/>
          <w:trHeight w:val="321" w:hRule="atLeast"/>
          <w:tblHeader w:val="0"/>
        </w:trPr>
        <w:tc>
          <w:tcPr>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28">
            <w:pPr>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PODER LEGISLATIVO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29">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24,959,375</w:t>
            </w:r>
          </w:p>
        </w:tc>
        <w:tc>
          <w:tcPr>
            <w:tcBorders>
              <w:top w:color="000000" w:space="0" w:sz="0" w:val="nil"/>
              <w:left w:color="000000" w:space="0" w:sz="0" w:val="nil"/>
              <w:bottom w:color="000000" w:space="0" w:sz="0" w:val="nil"/>
              <w:right w:color="000000" w:space="0" w:sz="8" w:val="single"/>
            </w:tcBorders>
            <w:shd w:fill="ffffff" w:val="clear"/>
            <w:vAlign w:val="center"/>
          </w:tcPr>
          <w:p w:rsidR="00000000" w:rsidDel="00000000" w:rsidP="00000000" w:rsidRDefault="00000000" w:rsidRPr="00000000" w14:paraId="0000002A">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12,347,958</w:t>
            </w:r>
          </w:p>
        </w:tc>
      </w:tr>
      <w:tr>
        <w:trPr>
          <w:cantSplit w:val="0"/>
          <w:trHeight w:val="321" w:hRule="atLeast"/>
          <w:tblHeader w:val="0"/>
        </w:trPr>
        <w:tc>
          <w:tcPr>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2B">
            <w:pPr>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PODER JUDICIAL</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2C">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68,868,939</w:t>
            </w:r>
          </w:p>
        </w:tc>
        <w:tc>
          <w:tcPr>
            <w:tcBorders>
              <w:top w:color="000000" w:space="0" w:sz="0" w:val="nil"/>
              <w:left w:color="000000" w:space="0" w:sz="0" w:val="nil"/>
              <w:bottom w:color="000000" w:space="0" w:sz="0" w:val="nil"/>
              <w:right w:color="000000" w:space="0" w:sz="8" w:val="single"/>
            </w:tcBorders>
            <w:shd w:fill="ffffff" w:val="clear"/>
            <w:vAlign w:val="center"/>
          </w:tcPr>
          <w:p w:rsidR="00000000" w:rsidDel="00000000" w:rsidP="00000000" w:rsidRDefault="00000000" w:rsidRPr="00000000" w14:paraId="0000002D">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56,345,701</w:t>
            </w:r>
          </w:p>
        </w:tc>
      </w:tr>
      <w:tr>
        <w:trPr>
          <w:cantSplit w:val="0"/>
          <w:trHeight w:val="337" w:hRule="atLeast"/>
          <w:tblHeader w:val="0"/>
        </w:trPr>
        <w:tc>
          <w:tcPr>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2E">
            <w:pPr>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ÓRGANOS AUTÓNOMOS</w:t>
            </w:r>
          </w:p>
        </w:tc>
        <w:tc>
          <w:tcPr>
            <w:tcBorders>
              <w:top w:color="000000" w:space="0" w:sz="0" w:val="nil"/>
              <w:left w:color="000000" w:space="0" w:sz="0" w:val="nil"/>
              <w:bottom w:color="000000" w:space="0" w:sz="8" w:val="single"/>
              <w:right w:color="000000" w:space="0" w:sz="0" w:val="nil"/>
            </w:tcBorders>
            <w:shd w:fill="ffffff" w:val="clear"/>
            <w:vAlign w:val="center"/>
          </w:tcPr>
          <w:p w:rsidR="00000000" w:rsidDel="00000000" w:rsidP="00000000" w:rsidRDefault="00000000" w:rsidRPr="00000000" w14:paraId="0000002F">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67,682,784</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30">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28,407,856</w:t>
            </w:r>
          </w:p>
        </w:tc>
      </w:tr>
      <w:tr>
        <w:trPr>
          <w:cantSplit w:val="0"/>
          <w:trHeight w:val="337"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31">
            <w:pPr>
              <w:jc w:val="right"/>
              <w:rPr>
                <w:rFonts w:ascii="Univia Pro Book" w:cs="Univia Pro Book" w:eastAsia="Univia Pro Book" w:hAnsi="Univia Pro Book"/>
                <w:b w:val="1"/>
                <w:color w:val="000000"/>
              </w:rPr>
            </w:pPr>
            <w:r w:rsidDel="00000000" w:rsidR="00000000" w:rsidRPr="00000000">
              <w:rPr>
                <w:rFonts w:ascii="Univia Pro Book" w:cs="Univia Pro Book" w:eastAsia="Univia Pro Book" w:hAnsi="Univia Pro Book"/>
                <w:b w:val="1"/>
                <w:color w:val="000000"/>
                <w:rtl w:val="0"/>
              </w:rPr>
              <w:t xml:space="preserve">Suma</w:t>
            </w:r>
          </w:p>
        </w:tc>
        <w:tc>
          <w:tcPr>
            <w:tcBorders>
              <w:top w:color="000000" w:space="0" w:sz="0" w:val="nil"/>
              <w:left w:color="000000" w:space="0" w:sz="0" w:val="nil"/>
              <w:bottom w:color="000000" w:space="0" w:sz="6" w:val="single"/>
              <w:right w:color="000000" w:space="0" w:sz="0" w:val="nil"/>
            </w:tcBorders>
            <w:shd w:fill="ffffff" w:val="clear"/>
            <w:vAlign w:val="center"/>
          </w:tcPr>
          <w:p w:rsidR="00000000" w:rsidDel="00000000" w:rsidP="00000000" w:rsidRDefault="00000000" w:rsidRPr="00000000" w14:paraId="00000032">
            <w:pPr>
              <w:jc w:val="right"/>
              <w:rPr>
                <w:rFonts w:ascii="Univia Pro Book" w:cs="Univia Pro Book" w:eastAsia="Univia Pro Book" w:hAnsi="Univia Pro Book"/>
                <w:b w:val="1"/>
                <w:color w:val="000000"/>
              </w:rPr>
            </w:pPr>
            <w:r w:rsidDel="00000000" w:rsidR="00000000" w:rsidRPr="00000000">
              <w:rPr>
                <w:rFonts w:ascii="Univia Pro Book" w:cs="Univia Pro Book" w:eastAsia="Univia Pro Book" w:hAnsi="Univia Pro Book"/>
                <w:b w:val="1"/>
                <w:color w:val="000000"/>
                <w:rtl w:val="0"/>
              </w:rPr>
              <w:t xml:space="preserve">5,398,123,510</w:t>
            </w:r>
          </w:p>
        </w:tc>
        <w:tc>
          <w:tcPr>
            <w:tcBorders>
              <w:top w:color="000000" w:space="0" w:sz="8" w:val="single"/>
              <w:left w:color="000000" w:space="0" w:sz="0" w:val="nil"/>
              <w:bottom w:color="000000" w:space="0" w:sz="6" w:val="single"/>
              <w:right w:color="000000" w:space="0" w:sz="4" w:val="single"/>
            </w:tcBorders>
            <w:shd w:fill="ffffff" w:val="clear"/>
            <w:vAlign w:val="center"/>
          </w:tcPr>
          <w:p w:rsidR="00000000" w:rsidDel="00000000" w:rsidP="00000000" w:rsidRDefault="00000000" w:rsidRPr="00000000" w14:paraId="00000033">
            <w:pPr>
              <w:jc w:val="right"/>
              <w:rPr>
                <w:rFonts w:ascii="Univia Pro Book" w:cs="Univia Pro Book" w:eastAsia="Univia Pro Book" w:hAnsi="Univia Pro Book"/>
                <w:b w:val="1"/>
                <w:color w:val="000000"/>
              </w:rPr>
            </w:pPr>
            <w:r w:rsidDel="00000000" w:rsidR="00000000" w:rsidRPr="00000000">
              <w:rPr>
                <w:rFonts w:ascii="Univia Pro Book" w:cs="Univia Pro Book" w:eastAsia="Univia Pro Book" w:hAnsi="Univia Pro Book"/>
                <w:b w:val="1"/>
                <w:color w:val="000000"/>
                <w:rtl w:val="0"/>
              </w:rPr>
              <w:t xml:space="preserve">5,916,480,965</w:t>
            </w:r>
          </w:p>
        </w:tc>
      </w:tr>
    </w:tbl>
    <w:p w:rsidR="00000000" w:rsidDel="00000000" w:rsidP="00000000" w:rsidRDefault="00000000" w:rsidRPr="00000000" w14:paraId="00000034">
      <w:pPr>
        <w:jc w:val="center"/>
        <w:rPr>
          <w:rFonts w:ascii="Univia Pro Book" w:cs="Univia Pro Book" w:eastAsia="Univia Pro Book" w:hAnsi="Univia Pro Book"/>
          <w:b w:val="1"/>
        </w:rPr>
      </w:pPr>
      <w:r w:rsidDel="00000000" w:rsidR="00000000" w:rsidRPr="00000000">
        <w:rPr>
          <w:rtl w:val="0"/>
        </w:rPr>
      </w:r>
    </w:p>
    <w:p w:rsidR="00000000" w:rsidDel="00000000" w:rsidP="00000000" w:rsidRDefault="00000000" w:rsidRPr="00000000" w14:paraId="00000035">
      <w:pPr>
        <w:rPr>
          <w:rFonts w:ascii="Univia Pro Book" w:cs="Univia Pro Book" w:eastAsia="Univia Pro Book" w:hAnsi="Univia Pro Book"/>
          <w:b w:val="1"/>
        </w:rPr>
      </w:pPr>
      <w:r w:rsidDel="00000000" w:rsidR="00000000" w:rsidRPr="00000000">
        <w:rPr>
          <w:rtl w:val="0"/>
        </w:rPr>
      </w:r>
    </w:p>
    <w:p w:rsidR="00000000" w:rsidDel="00000000" w:rsidP="00000000" w:rsidRDefault="00000000" w:rsidRPr="00000000" w14:paraId="00000036">
      <w:pPr>
        <w:jc w:val="both"/>
        <w:rPr>
          <w:rFonts w:ascii="Univia Pro Book" w:cs="Univia Pro Book" w:eastAsia="Univia Pro Book" w:hAnsi="Univia Pro Book"/>
        </w:rPr>
      </w:pPr>
      <w:r w:rsidDel="00000000" w:rsidR="00000000" w:rsidRPr="00000000">
        <w:rPr>
          <w:rFonts w:ascii="Univia Pro Book" w:cs="Univia Pro Book" w:eastAsia="Univia Pro Book" w:hAnsi="Univia Pro Book"/>
          <w:b w:val="1"/>
          <w:rtl w:val="0"/>
        </w:rPr>
        <w:t xml:space="preserve">Nota 2.- Derechos a Recibir Efectivo y Equivalentes</w:t>
      </w:r>
      <w:r w:rsidDel="00000000" w:rsidR="00000000" w:rsidRPr="00000000">
        <w:rPr>
          <w:rFonts w:ascii="Univia Pro Book" w:cs="Univia Pro Book" w:eastAsia="Univia Pro Book" w:hAnsi="Univia Pro Book"/>
          <w:rtl w:val="0"/>
        </w:rPr>
        <w:t xml:space="preserve">.</w:t>
      </w:r>
    </w:p>
    <w:p w:rsidR="00000000" w:rsidDel="00000000" w:rsidP="00000000" w:rsidRDefault="00000000" w:rsidRPr="00000000" w14:paraId="00000037">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038">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039">
      <w:pPr>
        <w:jc w:val="both"/>
        <w:rPr>
          <w:rFonts w:ascii="Univia Pro Book" w:cs="Univia Pro Book" w:eastAsia="Univia Pro Book" w:hAnsi="Univia Pro Book"/>
        </w:rPr>
      </w:pPr>
      <w:r w:rsidDel="00000000" w:rsidR="00000000" w:rsidRPr="00000000">
        <w:rPr>
          <w:rFonts w:ascii="Univia Pro Book" w:cs="Univia Pro Book" w:eastAsia="Univia Pro Book" w:hAnsi="Univia Pro Book"/>
          <w:rtl w:val="0"/>
        </w:rPr>
        <w:t xml:space="preserve">Este rubro consolidado al 31 de marzo de 2021 comparado con el mismo periodo de 2020, se integra de saldos a corto plazo de cuentas por cobrar, deudores diversos, préstamos otorgados y otros Derechos a Recibir Efectivo y Equivalentes, los cuales corresponden a los Poderes Ejecutivo, Legislativo, Judicial y Órganos Autónomos, desglosado de la siguiente forma:</w:t>
      </w:r>
    </w:p>
    <w:p w:rsidR="00000000" w:rsidDel="00000000" w:rsidP="00000000" w:rsidRDefault="00000000" w:rsidRPr="00000000" w14:paraId="0000003A">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03B">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03C">
      <w:pPr>
        <w:jc w:val="center"/>
        <w:rPr>
          <w:rFonts w:ascii="Univia Pro Book" w:cs="Univia Pro Book" w:eastAsia="Univia Pro Book" w:hAnsi="Univia Pro Book"/>
          <w:b w:val="1"/>
        </w:rPr>
      </w:pPr>
      <w:r w:rsidDel="00000000" w:rsidR="00000000" w:rsidRPr="00000000">
        <w:rPr>
          <w:rFonts w:ascii="Univia Pro Book" w:cs="Univia Pro Book" w:eastAsia="Univia Pro Book" w:hAnsi="Univia Pro Book"/>
          <w:b w:val="1"/>
          <w:rtl w:val="0"/>
        </w:rPr>
        <w:t xml:space="preserve">(Pesos)</w:t>
      </w:r>
    </w:p>
    <w:tbl>
      <w:tblPr>
        <w:tblStyle w:val="Table2"/>
        <w:tblW w:w="8958.0" w:type="dxa"/>
        <w:jc w:val="left"/>
        <w:tblInd w:w="55.0" w:type="dxa"/>
        <w:tblLayout w:type="fixed"/>
        <w:tblLook w:val="0400"/>
      </w:tblPr>
      <w:tblGrid>
        <w:gridCol w:w="3790"/>
        <w:gridCol w:w="2609"/>
        <w:gridCol w:w="2559"/>
        <w:tblGridChange w:id="0">
          <w:tblGrid>
            <w:gridCol w:w="3790"/>
            <w:gridCol w:w="2609"/>
            <w:gridCol w:w="2559"/>
          </w:tblGrid>
        </w:tblGridChange>
      </w:tblGrid>
      <w:tr>
        <w:trPr>
          <w:cantSplit w:val="0"/>
          <w:trHeight w:val="329" w:hRule="atLeast"/>
          <w:tblHeader w:val="0"/>
        </w:trPr>
        <w:tc>
          <w:tcPr>
            <w:tcBorders>
              <w:top w:color="000000" w:space="0" w:sz="8" w:val="single"/>
              <w:left w:color="000000" w:space="0" w:sz="8" w:val="single"/>
              <w:bottom w:color="000000" w:space="0" w:sz="0" w:val="nil"/>
              <w:right w:color="000000" w:space="0" w:sz="8" w:val="single"/>
            </w:tcBorders>
            <w:shd w:fill="828282" w:val="clear"/>
            <w:vAlign w:val="center"/>
          </w:tcPr>
          <w:p w:rsidR="00000000" w:rsidDel="00000000" w:rsidP="00000000" w:rsidRDefault="00000000" w:rsidRPr="00000000" w14:paraId="0000003D">
            <w:pPr>
              <w:jc w:val="center"/>
              <w:rPr>
                <w:rFonts w:ascii="Univia Pro Book" w:cs="Univia Pro Book" w:eastAsia="Univia Pro Book" w:hAnsi="Univia Pro Book"/>
                <w:b w:val="1"/>
                <w:color w:val="ffffff"/>
              </w:rPr>
            </w:pPr>
            <w:r w:rsidDel="00000000" w:rsidR="00000000" w:rsidRPr="00000000">
              <w:rPr>
                <w:rFonts w:ascii="Univia Pro Book" w:cs="Univia Pro Book" w:eastAsia="Univia Pro Book" w:hAnsi="Univia Pro Book"/>
                <w:b w:val="1"/>
                <w:color w:val="ffffff"/>
                <w:rtl w:val="0"/>
              </w:rPr>
              <w:t xml:space="preserve">Concepto</w:t>
            </w:r>
          </w:p>
        </w:tc>
        <w:tc>
          <w:tcPr>
            <w:tcBorders>
              <w:top w:color="000000" w:space="0" w:sz="8" w:val="single"/>
              <w:left w:color="000000" w:space="0" w:sz="0" w:val="nil"/>
              <w:bottom w:color="000000" w:space="0" w:sz="0" w:val="nil"/>
              <w:right w:color="000000" w:space="0" w:sz="0" w:val="nil"/>
            </w:tcBorders>
            <w:shd w:fill="828282" w:val="clear"/>
            <w:vAlign w:val="center"/>
          </w:tcPr>
          <w:p w:rsidR="00000000" w:rsidDel="00000000" w:rsidP="00000000" w:rsidRDefault="00000000" w:rsidRPr="00000000" w14:paraId="0000003E">
            <w:pPr>
              <w:jc w:val="center"/>
              <w:rPr>
                <w:rFonts w:ascii="Univia Pro Book" w:cs="Univia Pro Book" w:eastAsia="Univia Pro Book" w:hAnsi="Univia Pro Book"/>
                <w:b w:val="1"/>
                <w:color w:val="ffffff"/>
              </w:rPr>
            </w:pPr>
            <w:r w:rsidDel="00000000" w:rsidR="00000000" w:rsidRPr="00000000">
              <w:rPr>
                <w:rFonts w:ascii="Univia Pro Book" w:cs="Univia Pro Book" w:eastAsia="Univia Pro Book" w:hAnsi="Univia Pro Book"/>
                <w:b w:val="1"/>
                <w:color w:val="ffffff"/>
                <w:rtl w:val="0"/>
              </w:rPr>
              <w:t xml:space="preserve">2021</w:t>
            </w:r>
          </w:p>
        </w:tc>
        <w:tc>
          <w:tcPr>
            <w:tcBorders>
              <w:top w:color="000000" w:space="0" w:sz="8" w:val="single"/>
              <w:left w:color="000000" w:space="0" w:sz="0" w:val="nil"/>
              <w:bottom w:color="000000" w:space="0" w:sz="0" w:val="nil"/>
              <w:right w:color="000000" w:space="0" w:sz="4" w:val="single"/>
            </w:tcBorders>
            <w:shd w:fill="828282" w:val="clear"/>
            <w:vAlign w:val="center"/>
          </w:tcPr>
          <w:p w:rsidR="00000000" w:rsidDel="00000000" w:rsidP="00000000" w:rsidRDefault="00000000" w:rsidRPr="00000000" w14:paraId="0000003F">
            <w:pPr>
              <w:jc w:val="center"/>
              <w:rPr>
                <w:rFonts w:ascii="Univia Pro Book" w:cs="Univia Pro Book" w:eastAsia="Univia Pro Book" w:hAnsi="Univia Pro Book"/>
                <w:b w:val="1"/>
                <w:color w:val="ffffff"/>
              </w:rPr>
            </w:pPr>
            <w:r w:rsidDel="00000000" w:rsidR="00000000" w:rsidRPr="00000000">
              <w:rPr>
                <w:rFonts w:ascii="Univia Pro Book" w:cs="Univia Pro Book" w:eastAsia="Univia Pro Book" w:hAnsi="Univia Pro Book"/>
                <w:b w:val="1"/>
                <w:color w:val="ffffff"/>
                <w:rtl w:val="0"/>
              </w:rPr>
              <w:t xml:space="preserve">2020</w:t>
            </w:r>
          </w:p>
        </w:tc>
      </w:tr>
      <w:tr>
        <w:trPr>
          <w:cantSplit w:val="0"/>
          <w:trHeight w:val="329" w:hRule="atLeast"/>
          <w:tblHeader w:val="0"/>
        </w:trPr>
        <w:tc>
          <w:tcPr>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40">
            <w:pPr>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PODER EJECUTIVO</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41">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8,219,587,896</w:t>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042">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8,168,211,383</w:t>
            </w:r>
          </w:p>
        </w:tc>
      </w:tr>
      <w:tr>
        <w:trPr>
          <w:cantSplit w:val="0"/>
          <w:trHeight w:val="329" w:hRule="atLeast"/>
          <w:tblHeader w:val="0"/>
        </w:trPr>
        <w:tc>
          <w:tcPr>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43">
            <w:pPr>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PODER LEGISLATIVO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44">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33,005,194</w:t>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045">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20,695,445</w:t>
            </w:r>
          </w:p>
        </w:tc>
      </w:tr>
      <w:tr>
        <w:trPr>
          <w:cantSplit w:val="0"/>
          <w:trHeight w:val="329" w:hRule="atLeast"/>
          <w:tblHeader w:val="0"/>
        </w:trPr>
        <w:tc>
          <w:tcPr>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46">
            <w:pPr>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PODER JUDICIAL</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47">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426,792,999</w:t>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048">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387,407,402</w:t>
            </w:r>
          </w:p>
        </w:tc>
      </w:tr>
      <w:tr>
        <w:trPr>
          <w:cantSplit w:val="0"/>
          <w:trHeight w:val="346" w:hRule="atLeast"/>
          <w:tblHeader w:val="0"/>
        </w:trPr>
        <w:tc>
          <w:tcPr>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49">
            <w:pPr>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ÓRGANOS AUTÓNOMOS</w:t>
            </w:r>
          </w:p>
        </w:tc>
        <w:tc>
          <w:tcPr>
            <w:tcBorders>
              <w:top w:color="000000" w:space="0" w:sz="0" w:val="nil"/>
              <w:left w:color="000000" w:space="0" w:sz="0" w:val="nil"/>
              <w:bottom w:color="000000" w:space="0" w:sz="8" w:val="single"/>
              <w:right w:color="000000" w:space="0" w:sz="0" w:val="nil"/>
            </w:tcBorders>
            <w:shd w:fill="ffffff" w:val="clear"/>
          </w:tcPr>
          <w:p w:rsidR="00000000" w:rsidDel="00000000" w:rsidP="00000000" w:rsidRDefault="00000000" w:rsidRPr="00000000" w14:paraId="0000004A">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186,519,421</w:t>
            </w:r>
          </w:p>
        </w:tc>
        <w:tc>
          <w:tcPr>
            <w:tcBorders>
              <w:top w:color="000000" w:space="0" w:sz="0" w:val="nil"/>
              <w:left w:color="000000" w:space="0" w:sz="0" w:val="nil"/>
              <w:bottom w:color="000000" w:space="0" w:sz="8" w:val="single"/>
              <w:right w:color="000000" w:space="0" w:sz="4" w:val="single"/>
            </w:tcBorders>
            <w:shd w:fill="ffffff" w:val="clear"/>
          </w:tcPr>
          <w:p w:rsidR="00000000" w:rsidDel="00000000" w:rsidP="00000000" w:rsidRDefault="00000000" w:rsidRPr="00000000" w14:paraId="0000004B">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151,742,784</w:t>
            </w:r>
          </w:p>
        </w:tc>
      </w:tr>
      <w:tr>
        <w:trPr>
          <w:cantSplit w:val="0"/>
          <w:trHeight w:val="346"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4C">
            <w:pPr>
              <w:jc w:val="right"/>
              <w:rPr>
                <w:rFonts w:ascii="Univia Pro Book" w:cs="Univia Pro Book" w:eastAsia="Univia Pro Book" w:hAnsi="Univia Pro Book"/>
                <w:b w:val="1"/>
                <w:color w:val="000000"/>
              </w:rPr>
            </w:pPr>
            <w:r w:rsidDel="00000000" w:rsidR="00000000" w:rsidRPr="00000000">
              <w:rPr>
                <w:rFonts w:ascii="Univia Pro Book" w:cs="Univia Pro Book" w:eastAsia="Univia Pro Book" w:hAnsi="Univia Pro Book"/>
                <w:b w:val="1"/>
                <w:color w:val="000000"/>
                <w:rtl w:val="0"/>
              </w:rPr>
              <w:t xml:space="preserve">Suma</w:t>
            </w:r>
          </w:p>
        </w:tc>
        <w:tc>
          <w:tcPr>
            <w:tcBorders>
              <w:top w:color="000000" w:space="0" w:sz="0" w:val="nil"/>
              <w:left w:color="000000" w:space="0" w:sz="0" w:val="nil"/>
              <w:bottom w:color="000000" w:space="0" w:sz="6" w:val="single"/>
              <w:right w:color="000000" w:space="0" w:sz="0" w:val="nil"/>
            </w:tcBorders>
            <w:shd w:fill="ffffff" w:val="clear"/>
          </w:tcPr>
          <w:p w:rsidR="00000000" w:rsidDel="00000000" w:rsidP="00000000" w:rsidRDefault="00000000" w:rsidRPr="00000000" w14:paraId="0000004D">
            <w:pPr>
              <w:jc w:val="right"/>
              <w:rPr>
                <w:rFonts w:ascii="Univia Pro Book" w:cs="Univia Pro Book" w:eastAsia="Univia Pro Book" w:hAnsi="Univia Pro Book"/>
                <w:b w:val="1"/>
                <w:color w:val="000000"/>
              </w:rPr>
            </w:pPr>
            <w:r w:rsidDel="00000000" w:rsidR="00000000" w:rsidRPr="00000000">
              <w:rPr>
                <w:rFonts w:ascii="Univia Pro Book" w:cs="Univia Pro Book" w:eastAsia="Univia Pro Book" w:hAnsi="Univia Pro Book"/>
                <w:b w:val="1"/>
                <w:color w:val="000000"/>
                <w:rtl w:val="0"/>
              </w:rPr>
              <w:t xml:space="preserve">8,865,905,510</w:t>
            </w:r>
          </w:p>
        </w:tc>
        <w:tc>
          <w:tcPr>
            <w:tcBorders>
              <w:top w:color="000000" w:space="0" w:sz="0" w:val="nil"/>
              <w:left w:color="000000" w:space="0" w:sz="0" w:val="nil"/>
              <w:bottom w:color="000000" w:space="0" w:sz="6" w:val="single"/>
              <w:right w:color="000000" w:space="0" w:sz="4" w:val="single"/>
            </w:tcBorders>
            <w:shd w:fill="ffffff" w:val="clear"/>
          </w:tcPr>
          <w:p w:rsidR="00000000" w:rsidDel="00000000" w:rsidP="00000000" w:rsidRDefault="00000000" w:rsidRPr="00000000" w14:paraId="0000004E">
            <w:pPr>
              <w:jc w:val="right"/>
              <w:rPr>
                <w:rFonts w:ascii="Univia Pro Book" w:cs="Univia Pro Book" w:eastAsia="Univia Pro Book" w:hAnsi="Univia Pro Book"/>
                <w:b w:val="1"/>
                <w:color w:val="000000"/>
              </w:rPr>
            </w:pPr>
            <w:r w:rsidDel="00000000" w:rsidR="00000000" w:rsidRPr="00000000">
              <w:rPr>
                <w:rFonts w:ascii="Univia Pro Book" w:cs="Univia Pro Book" w:eastAsia="Univia Pro Book" w:hAnsi="Univia Pro Book"/>
                <w:b w:val="1"/>
                <w:color w:val="000000"/>
                <w:rtl w:val="0"/>
              </w:rPr>
              <w:t xml:space="preserve">8,728,057,014</w:t>
            </w:r>
          </w:p>
        </w:tc>
      </w:tr>
    </w:tbl>
    <w:p w:rsidR="00000000" w:rsidDel="00000000" w:rsidP="00000000" w:rsidRDefault="00000000" w:rsidRPr="00000000" w14:paraId="0000004F">
      <w:pPr>
        <w:rPr>
          <w:rFonts w:ascii="Univia Pro Book" w:cs="Univia Pro Book" w:eastAsia="Univia Pro Book" w:hAnsi="Univia Pro Book"/>
          <w:b w:val="1"/>
        </w:rPr>
      </w:pPr>
      <w:r w:rsidDel="00000000" w:rsidR="00000000" w:rsidRPr="00000000">
        <w:rPr>
          <w:rtl w:val="0"/>
        </w:rPr>
      </w:r>
    </w:p>
    <w:p w:rsidR="00000000" w:rsidDel="00000000" w:rsidP="00000000" w:rsidRDefault="00000000" w:rsidRPr="00000000" w14:paraId="00000050">
      <w:pPr>
        <w:rPr>
          <w:rFonts w:ascii="Univia Pro Book" w:cs="Univia Pro Book" w:eastAsia="Univia Pro Book" w:hAnsi="Univia Pro Book"/>
          <w:b w:val="1"/>
        </w:rPr>
      </w:pPr>
      <w:r w:rsidDel="00000000" w:rsidR="00000000" w:rsidRPr="00000000">
        <w:rPr>
          <w:rtl w:val="0"/>
        </w:rPr>
      </w:r>
    </w:p>
    <w:p w:rsidR="00000000" w:rsidDel="00000000" w:rsidP="00000000" w:rsidRDefault="00000000" w:rsidRPr="00000000" w14:paraId="00000051">
      <w:pPr>
        <w:rPr>
          <w:rFonts w:ascii="Univia Pro Book" w:cs="Univia Pro Book" w:eastAsia="Univia Pro Book" w:hAnsi="Univia Pro Book"/>
          <w:b w:val="1"/>
        </w:rPr>
      </w:pPr>
      <w:r w:rsidDel="00000000" w:rsidR="00000000" w:rsidRPr="00000000">
        <w:rPr>
          <w:rtl w:val="0"/>
        </w:rPr>
      </w:r>
    </w:p>
    <w:p w:rsidR="00000000" w:rsidDel="00000000" w:rsidP="00000000" w:rsidRDefault="00000000" w:rsidRPr="00000000" w14:paraId="00000052">
      <w:pPr>
        <w:rPr>
          <w:rFonts w:ascii="Univia Pro Book" w:cs="Univia Pro Book" w:eastAsia="Univia Pro Book" w:hAnsi="Univia Pro Book"/>
          <w:b w:val="1"/>
        </w:rPr>
      </w:pPr>
      <w:r w:rsidDel="00000000" w:rsidR="00000000" w:rsidRPr="00000000">
        <w:rPr>
          <w:rtl w:val="0"/>
        </w:rPr>
      </w:r>
    </w:p>
    <w:p w:rsidR="00000000" w:rsidDel="00000000" w:rsidP="00000000" w:rsidRDefault="00000000" w:rsidRPr="00000000" w14:paraId="00000053">
      <w:pPr>
        <w:rPr>
          <w:rFonts w:ascii="Univia Pro Book" w:cs="Univia Pro Book" w:eastAsia="Univia Pro Book" w:hAnsi="Univia Pro Book"/>
          <w:b w:val="1"/>
        </w:rPr>
      </w:pPr>
      <w:r w:rsidDel="00000000" w:rsidR="00000000" w:rsidRPr="00000000">
        <w:rPr>
          <w:rtl w:val="0"/>
        </w:rPr>
      </w:r>
    </w:p>
    <w:p w:rsidR="00000000" w:rsidDel="00000000" w:rsidP="00000000" w:rsidRDefault="00000000" w:rsidRPr="00000000" w14:paraId="00000054">
      <w:pPr>
        <w:rPr>
          <w:rFonts w:ascii="Univia Pro Book" w:cs="Univia Pro Book" w:eastAsia="Univia Pro Book" w:hAnsi="Univia Pro Book"/>
          <w:b w:val="1"/>
        </w:rPr>
      </w:pPr>
      <w:r w:rsidDel="00000000" w:rsidR="00000000" w:rsidRPr="00000000">
        <w:rPr>
          <w:rtl w:val="0"/>
        </w:rPr>
      </w:r>
    </w:p>
    <w:p w:rsidR="00000000" w:rsidDel="00000000" w:rsidP="00000000" w:rsidRDefault="00000000" w:rsidRPr="00000000" w14:paraId="00000055">
      <w:pPr>
        <w:jc w:val="both"/>
        <w:rPr>
          <w:rFonts w:ascii="Univia Pro Book" w:cs="Univia Pro Book" w:eastAsia="Univia Pro Book" w:hAnsi="Univia Pro Book"/>
        </w:rPr>
      </w:pPr>
      <w:r w:rsidDel="00000000" w:rsidR="00000000" w:rsidRPr="00000000">
        <w:rPr>
          <w:rFonts w:ascii="Univia Pro Book" w:cs="Univia Pro Book" w:eastAsia="Univia Pro Book" w:hAnsi="Univia Pro Book"/>
          <w:b w:val="1"/>
          <w:rtl w:val="0"/>
        </w:rPr>
        <w:t xml:space="preserve">Nota 3.- Derechos a Recibir Bienes y Servicios</w:t>
      </w:r>
      <w:r w:rsidDel="00000000" w:rsidR="00000000" w:rsidRPr="00000000">
        <w:rPr>
          <w:rFonts w:ascii="Univia Pro Book" w:cs="Univia Pro Book" w:eastAsia="Univia Pro Book" w:hAnsi="Univia Pro Book"/>
          <w:rtl w:val="0"/>
        </w:rPr>
        <w:t xml:space="preserve">.</w:t>
      </w:r>
    </w:p>
    <w:p w:rsidR="00000000" w:rsidDel="00000000" w:rsidP="00000000" w:rsidRDefault="00000000" w:rsidRPr="00000000" w14:paraId="00000056">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057">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058">
      <w:pPr>
        <w:jc w:val="both"/>
        <w:rPr>
          <w:rFonts w:ascii="Univia Pro Book" w:cs="Univia Pro Book" w:eastAsia="Univia Pro Book" w:hAnsi="Univia Pro Book"/>
        </w:rPr>
      </w:pPr>
      <w:r w:rsidDel="00000000" w:rsidR="00000000" w:rsidRPr="00000000">
        <w:rPr>
          <w:rFonts w:ascii="Univia Pro Book" w:cs="Univia Pro Book" w:eastAsia="Univia Pro Book" w:hAnsi="Univia Pro Book"/>
          <w:rtl w:val="0"/>
        </w:rPr>
        <w:t xml:space="preserve">El saldo al 31 de marzo de 2021 en comparación con el mismo periodo del 2020, refleja este rubro consolidado los anticipos otorgados a contratistas para la ejecución de obras en proceso, en bienes propios y en bienes de dominio público por parte de los Poderes Ejecutivo, Legislativo, Judicial y Órganos Autónomos, a través de las dependencias que los conforman, así como, a los anticipos otorgados a proveedores por las compras de muebles e inmuebles, integrado de la siguiente manera:</w:t>
      </w:r>
    </w:p>
    <w:p w:rsidR="00000000" w:rsidDel="00000000" w:rsidP="00000000" w:rsidRDefault="00000000" w:rsidRPr="00000000" w14:paraId="00000059">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05A">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05B">
      <w:pPr>
        <w:jc w:val="center"/>
        <w:rPr>
          <w:rFonts w:ascii="Univia Pro Book" w:cs="Univia Pro Book" w:eastAsia="Univia Pro Book" w:hAnsi="Univia Pro Book"/>
          <w:b w:val="1"/>
        </w:rPr>
      </w:pPr>
      <w:r w:rsidDel="00000000" w:rsidR="00000000" w:rsidRPr="00000000">
        <w:rPr>
          <w:rFonts w:ascii="Univia Pro Book" w:cs="Univia Pro Book" w:eastAsia="Univia Pro Book" w:hAnsi="Univia Pro Book"/>
          <w:b w:val="1"/>
          <w:rtl w:val="0"/>
        </w:rPr>
        <w:t xml:space="preserve">(Pesos)</w:t>
      </w:r>
    </w:p>
    <w:tbl>
      <w:tblPr>
        <w:tblStyle w:val="Table3"/>
        <w:tblW w:w="8991.0" w:type="dxa"/>
        <w:jc w:val="left"/>
        <w:tblInd w:w="55.0" w:type="dxa"/>
        <w:tblLayout w:type="fixed"/>
        <w:tblLook w:val="0400"/>
      </w:tblPr>
      <w:tblGrid>
        <w:gridCol w:w="3804"/>
        <w:gridCol w:w="2618"/>
        <w:gridCol w:w="2569"/>
        <w:tblGridChange w:id="0">
          <w:tblGrid>
            <w:gridCol w:w="3804"/>
            <w:gridCol w:w="2618"/>
            <w:gridCol w:w="2569"/>
          </w:tblGrid>
        </w:tblGridChange>
      </w:tblGrid>
      <w:tr>
        <w:trPr>
          <w:cantSplit w:val="0"/>
          <w:trHeight w:val="332" w:hRule="atLeast"/>
          <w:tblHeader w:val="0"/>
        </w:trPr>
        <w:tc>
          <w:tcPr>
            <w:tcBorders>
              <w:top w:color="000000" w:space="0" w:sz="8" w:val="single"/>
              <w:left w:color="000000" w:space="0" w:sz="8" w:val="single"/>
              <w:bottom w:color="000000" w:space="0" w:sz="0" w:val="nil"/>
              <w:right w:color="000000" w:space="0" w:sz="8" w:val="single"/>
            </w:tcBorders>
            <w:shd w:fill="828282" w:val="clear"/>
            <w:vAlign w:val="center"/>
          </w:tcPr>
          <w:p w:rsidR="00000000" w:rsidDel="00000000" w:rsidP="00000000" w:rsidRDefault="00000000" w:rsidRPr="00000000" w14:paraId="0000005C">
            <w:pPr>
              <w:jc w:val="center"/>
              <w:rPr>
                <w:rFonts w:ascii="Univia Pro Book" w:cs="Univia Pro Book" w:eastAsia="Univia Pro Book" w:hAnsi="Univia Pro Book"/>
                <w:b w:val="1"/>
                <w:color w:val="ffffff"/>
              </w:rPr>
            </w:pPr>
            <w:r w:rsidDel="00000000" w:rsidR="00000000" w:rsidRPr="00000000">
              <w:rPr>
                <w:rFonts w:ascii="Univia Pro Book" w:cs="Univia Pro Book" w:eastAsia="Univia Pro Book" w:hAnsi="Univia Pro Book"/>
                <w:b w:val="1"/>
                <w:color w:val="ffffff"/>
                <w:rtl w:val="0"/>
              </w:rPr>
              <w:t xml:space="preserve">Concepto</w:t>
            </w:r>
          </w:p>
        </w:tc>
        <w:tc>
          <w:tcPr>
            <w:tcBorders>
              <w:top w:color="000000" w:space="0" w:sz="8" w:val="single"/>
              <w:left w:color="000000" w:space="0" w:sz="0" w:val="nil"/>
              <w:bottom w:color="000000" w:space="0" w:sz="0" w:val="nil"/>
              <w:right w:color="000000" w:space="0" w:sz="0" w:val="nil"/>
            </w:tcBorders>
            <w:shd w:fill="828282" w:val="clear"/>
            <w:vAlign w:val="center"/>
          </w:tcPr>
          <w:p w:rsidR="00000000" w:rsidDel="00000000" w:rsidP="00000000" w:rsidRDefault="00000000" w:rsidRPr="00000000" w14:paraId="0000005D">
            <w:pPr>
              <w:jc w:val="center"/>
              <w:rPr>
                <w:rFonts w:ascii="Univia Pro Book" w:cs="Univia Pro Book" w:eastAsia="Univia Pro Book" w:hAnsi="Univia Pro Book"/>
                <w:b w:val="1"/>
                <w:color w:val="ffffff"/>
              </w:rPr>
            </w:pPr>
            <w:r w:rsidDel="00000000" w:rsidR="00000000" w:rsidRPr="00000000">
              <w:rPr>
                <w:rFonts w:ascii="Univia Pro Book" w:cs="Univia Pro Book" w:eastAsia="Univia Pro Book" w:hAnsi="Univia Pro Book"/>
                <w:b w:val="1"/>
                <w:color w:val="ffffff"/>
                <w:rtl w:val="0"/>
              </w:rPr>
              <w:t xml:space="preserve">2021</w:t>
            </w:r>
          </w:p>
        </w:tc>
        <w:tc>
          <w:tcPr>
            <w:tcBorders>
              <w:top w:color="000000" w:space="0" w:sz="8" w:val="single"/>
              <w:left w:color="000000" w:space="0" w:sz="0" w:val="nil"/>
              <w:bottom w:color="000000" w:space="0" w:sz="0" w:val="nil"/>
              <w:right w:color="000000" w:space="0" w:sz="4" w:val="single"/>
            </w:tcBorders>
            <w:shd w:fill="828282" w:val="clear"/>
            <w:vAlign w:val="center"/>
          </w:tcPr>
          <w:p w:rsidR="00000000" w:rsidDel="00000000" w:rsidP="00000000" w:rsidRDefault="00000000" w:rsidRPr="00000000" w14:paraId="0000005E">
            <w:pPr>
              <w:jc w:val="center"/>
              <w:rPr>
                <w:rFonts w:ascii="Univia Pro Book" w:cs="Univia Pro Book" w:eastAsia="Univia Pro Book" w:hAnsi="Univia Pro Book"/>
                <w:b w:val="1"/>
                <w:color w:val="ffffff"/>
              </w:rPr>
            </w:pPr>
            <w:r w:rsidDel="00000000" w:rsidR="00000000" w:rsidRPr="00000000">
              <w:rPr>
                <w:rFonts w:ascii="Univia Pro Book" w:cs="Univia Pro Book" w:eastAsia="Univia Pro Book" w:hAnsi="Univia Pro Book"/>
                <w:b w:val="1"/>
                <w:color w:val="ffffff"/>
                <w:rtl w:val="0"/>
              </w:rPr>
              <w:t xml:space="preserve">2020</w:t>
            </w:r>
          </w:p>
        </w:tc>
      </w:tr>
      <w:tr>
        <w:trPr>
          <w:cantSplit w:val="0"/>
          <w:trHeight w:val="332" w:hRule="atLeast"/>
          <w:tblHeader w:val="0"/>
        </w:trPr>
        <w:tc>
          <w:tcPr>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5F">
            <w:pPr>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PODER EJECUTIVO</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60">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193,714,244</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61">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123,011,740</w:t>
            </w:r>
          </w:p>
        </w:tc>
      </w:tr>
      <w:tr>
        <w:trPr>
          <w:cantSplit w:val="0"/>
          <w:trHeight w:val="332" w:hRule="atLeast"/>
          <w:tblHeader w:val="0"/>
        </w:trPr>
        <w:tc>
          <w:tcPr>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62">
            <w:pPr>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PODER LEGISLATIVO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63">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62,896,314</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64">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rtl w:val="0"/>
              </w:rPr>
              <w:t xml:space="preserve">85,488,179</w:t>
            </w:r>
            <w:r w:rsidDel="00000000" w:rsidR="00000000" w:rsidRPr="00000000">
              <w:rPr>
                <w:rtl w:val="0"/>
              </w:rPr>
            </w:r>
          </w:p>
        </w:tc>
      </w:tr>
      <w:tr>
        <w:trPr>
          <w:cantSplit w:val="0"/>
          <w:trHeight w:val="332" w:hRule="atLeast"/>
          <w:tblHeader w:val="0"/>
        </w:trPr>
        <w:tc>
          <w:tcPr>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65">
            <w:pPr>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PODER JUDICIAL</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66">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0</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67">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0</w:t>
            </w:r>
          </w:p>
        </w:tc>
      </w:tr>
      <w:tr>
        <w:trPr>
          <w:cantSplit w:val="0"/>
          <w:trHeight w:val="348" w:hRule="atLeast"/>
          <w:tblHeader w:val="0"/>
        </w:trPr>
        <w:tc>
          <w:tcPr>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68">
            <w:pPr>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ÓRGANOS AUTÓNOMOS</w:t>
            </w:r>
          </w:p>
        </w:tc>
        <w:tc>
          <w:tcPr>
            <w:tcBorders>
              <w:top w:color="000000" w:space="0" w:sz="0" w:val="nil"/>
              <w:left w:color="000000" w:space="0" w:sz="0" w:val="nil"/>
              <w:bottom w:color="000000" w:space="0" w:sz="8" w:val="single"/>
              <w:right w:color="000000" w:space="0" w:sz="0" w:val="nil"/>
            </w:tcBorders>
            <w:shd w:fill="ffffff" w:val="clear"/>
            <w:vAlign w:val="center"/>
          </w:tcPr>
          <w:p w:rsidR="00000000" w:rsidDel="00000000" w:rsidP="00000000" w:rsidRDefault="00000000" w:rsidRPr="00000000" w14:paraId="00000069">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7,333,810</w:t>
            </w:r>
          </w:p>
        </w:tc>
        <w:tc>
          <w:tcPr>
            <w:tcBorders>
              <w:top w:color="000000" w:space="0" w:sz="0" w:val="nil"/>
              <w:left w:color="000000" w:space="0" w:sz="0" w:val="nil"/>
              <w:bottom w:color="000000" w:space="0" w:sz="8" w:val="single"/>
              <w:right w:color="000000" w:space="0" w:sz="4" w:val="single"/>
            </w:tcBorders>
            <w:shd w:fill="ffffff" w:val="clear"/>
            <w:vAlign w:val="center"/>
          </w:tcPr>
          <w:p w:rsidR="00000000" w:rsidDel="00000000" w:rsidP="00000000" w:rsidRDefault="00000000" w:rsidRPr="00000000" w14:paraId="0000006A">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rtl w:val="0"/>
              </w:rPr>
              <w:t xml:space="preserve">5,099,898</w:t>
            </w:r>
            <w:r w:rsidDel="00000000" w:rsidR="00000000" w:rsidRPr="00000000">
              <w:rPr>
                <w:rtl w:val="0"/>
              </w:rPr>
            </w:r>
          </w:p>
        </w:tc>
      </w:tr>
      <w:tr>
        <w:trPr>
          <w:cantSplit w:val="0"/>
          <w:trHeight w:val="348"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6B">
            <w:pPr>
              <w:jc w:val="right"/>
              <w:rPr>
                <w:rFonts w:ascii="Univia Pro Book" w:cs="Univia Pro Book" w:eastAsia="Univia Pro Book" w:hAnsi="Univia Pro Book"/>
                <w:b w:val="1"/>
                <w:color w:val="000000"/>
              </w:rPr>
            </w:pPr>
            <w:r w:rsidDel="00000000" w:rsidR="00000000" w:rsidRPr="00000000">
              <w:rPr>
                <w:rFonts w:ascii="Univia Pro Book" w:cs="Univia Pro Book" w:eastAsia="Univia Pro Book" w:hAnsi="Univia Pro Book"/>
                <w:b w:val="1"/>
                <w:color w:val="000000"/>
                <w:rtl w:val="0"/>
              </w:rPr>
              <w:t xml:space="preserve">Suma</w:t>
            </w:r>
          </w:p>
        </w:tc>
        <w:tc>
          <w:tcPr>
            <w:tcBorders>
              <w:top w:color="000000" w:space="0" w:sz="0" w:val="nil"/>
              <w:left w:color="000000" w:space="0" w:sz="0" w:val="nil"/>
              <w:bottom w:color="000000" w:space="0" w:sz="6" w:val="single"/>
              <w:right w:color="000000" w:space="0" w:sz="0" w:val="nil"/>
            </w:tcBorders>
            <w:shd w:fill="ffffff" w:val="clear"/>
            <w:vAlign w:val="center"/>
          </w:tcPr>
          <w:p w:rsidR="00000000" w:rsidDel="00000000" w:rsidP="00000000" w:rsidRDefault="00000000" w:rsidRPr="00000000" w14:paraId="0000006C">
            <w:pPr>
              <w:jc w:val="right"/>
              <w:rPr>
                <w:rFonts w:ascii="Univia Pro Book" w:cs="Univia Pro Book" w:eastAsia="Univia Pro Book" w:hAnsi="Univia Pro Book"/>
                <w:b w:val="1"/>
                <w:color w:val="000000"/>
              </w:rPr>
            </w:pPr>
            <w:r w:rsidDel="00000000" w:rsidR="00000000" w:rsidRPr="00000000">
              <w:rPr>
                <w:rFonts w:ascii="Univia Pro Book" w:cs="Univia Pro Book" w:eastAsia="Univia Pro Book" w:hAnsi="Univia Pro Book"/>
                <w:b w:val="1"/>
                <w:color w:val="000000"/>
                <w:rtl w:val="0"/>
              </w:rPr>
              <w:t xml:space="preserve">263,944,369</w:t>
            </w:r>
          </w:p>
        </w:tc>
        <w:tc>
          <w:tcPr>
            <w:tcBorders>
              <w:top w:color="000000" w:space="0" w:sz="0" w:val="nil"/>
              <w:left w:color="000000" w:space="0" w:sz="0" w:val="nil"/>
              <w:bottom w:color="000000" w:space="0" w:sz="6" w:val="single"/>
              <w:right w:color="000000" w:space="0" w:sz="4" w:val="single"/>
            </w:tcBorders>
            <w:shd w:fill="ffffff" w:val="clear"/>
            <w:vAlign w:val="center"/>
          </w:tcPr>
          <w:p w:rsidR="00000000" w:rsidDel="00000000" w:rsidP="00000000" w:rsidRDefault="00000000" w:rsidRPr="00000000" w14:paraId="0000006D">
            <w:pPr>
              <w:jc w:val="right"/>
              <w:rPr>
                <w:rFonts w:ascii="Univia Pro Book" w:cs="Univia Pro Book" w:eastAsia="Univia Pro Book" w:hAnsi="Univia Pro Book"/>
                <w:b w:val="1"/>
                <w:color w:val="000000"/>
              </w:rPr>
            </w:pPr>
            <w:r w:rsidDel="00000000" w:rsidR="00000000" w:rsidRPr="00000000">
              <w:rPr>
                <w:rFonts w:ascii="Univia Pro Book" w:cs="Univia Pro Book" w:eastAsia="Univia Pro Book" w:hAnsi="Univia Pro Book"/>
                <w:b w:val="1"/>
                <w:color w:val="000000"/>
                <w:rtl w:val="0"/>
              </w:rPr>
              <w:t xml:space="preserve">213,599,818</w:t>
            </w:r>
          </w:p>
        </w:tc>
      </w:tr>
    </w:tbl>
    <w:p w:rsidR="00000000" w:rsidDel="00000000" w:rsidP="00000000" w:rsidRDefault="00000000" w:rsidRPr="00000000" w14:paraId="0000006E">
      <w:pPr>
        <w:rPr>
          <w:rFonts w:ascii="Univia Pro Book" w:cs="Univia Pro Book" w:eastAsia="Univia Pro Book" w:hAnsi="Univia Pro Book"/>
          <w:b w:val="1"/>
        </w:rPr>
      </w:pPr>
      <w:r w:rsidDel="00000000" w:rsidR="00000000" w:rsidRPr="00000000">
        <w:rPr>
          <w:rtl w:val="0"/>
        </w:rPr>
      </w:r>
    </w:p>
    <w:p w:rsidR="00000000" w:rsidDel="00000000" w:rsidP="00000000" w:rsidRDefault="00000000" w:rsidRPr="00000000" w14:paraId="0000006F">
      <w:pPr>
        <w:jc w:val="both"/>
        <w:rPr>
          <w:rFonts w:ascii="Univia Pro Book" w:cs="Univia Pro Book" w:eastAsia="Univia Pro Book" w:hAnsi="Univia Pro Book"/>
          <w:b w:val="1"/>
          <w:u w:val="single"/>
        </w:rPr>
      </w:pPr>
      <w:r w:rsidDel="00000000" w:rsidR="00000000" w:rsidRPr="00000000">
        <w:rPr>
          <w:rtl w:val="0"/>
        </w:rPr>
      </w:r>
    </w:p>
    <w:p w:rsidR="00000000" w:rsidDel="00000000" w:rsidP="00000000" w:rsidRDefault="00000000" w:rsidRPr="00000000" w14:paraId="00000070">
      <w:pPr>
        <w:jc w:val="both"/>
        <w:rPr>
          <w:rFonts w:ascii="Univia Pro Book" w:cs="Univia Pro Book" w:eastAsia="Univia Pro Book" w:hAnsi="Univia Pro Book"/>
          <w:b w:val="1"/>
          <w:u w:val="single"/>
        </w:rPr>
      </w:pPr>
      <w:r w:rsidDel="00000000" w:rsidR="00000000" w:rsidRPr="00000000">
        <w:rPr>
          <w:rtl w:val="0"/>
        </w:rPr>
      </w:r>
    </w:p>
    <w:p w:rsidR="00000000" w:rsidDel="00000000" w:rsidP="00000000" w:rsidRDefault="00000000" w:rsidRPr="00000000" w14:paraId="00000071">
      <w:pPr>
        <w:jc w:val="both"/>
        <w:rPr>
          <w:rFonts w:ascii="Univia Pro Book" w:cs="Univia Pro Book" w:eastAsia="Univia Pro Book" w:hAnsi="Univia Pro Book"/>
          <w:b w:val="1"/>
          <w:u w:val="single"/>
        </w:rPr>
      </w:pPr>
      <w:r w:rsidDel="00000000" w:rsidR="00000000" w:rsidRPr="00000000">
        <w:rPr>
          <w:rFonts w:ascii="Univia Pro Book" w:cs="Univia Pro Book" w:eastAsia="Univia Pro Book" w:hAnsi="Univia Pro Book"/>
          <w:b w:val="1"/>
          <w:u w:val="single"/>
          <w:rtl w:val="0"/>
        </w:rPr>
        <w:t xml:space="preserve">No Circulante.</w:t>
      </w:r>
    </w:p>
    <w:p w:rsidR="00000000" w:rsidDel="00000000" w:rsidP="00000000" w:rsidRDefault="00000000" w:rsidRPr="00000000" w14:paraId="00000072">
      <w:pPr>
        <w:jc w:val="both"/>
        <w:rPr>
          <w:rFonts w:ascii="Univia Pro Book" w:cs="Univia Pro Book" w:eastAsia="Univia Pro Book" w:hAnsi="Univia Pro Book"/>
          <w:b w:val="1"/>
          <w:u w:val="single"/>
        </w:rPr>
      </w:pPr>
      <w:r w:rsidDel="00000000" w:rsidR="00000000" w:rsidRPr="00000000">
        <w:rPr>
          <w:rtl w:val="0"/>
        </w:rPr>
      </w:r>
    </w:p>
    <w:p w:rsidR="00000000" w:rsidDel="00000000" w:rsidP="00000000" w:rsidRDefault="00000000" w:rsidRPr="00000000" w14:paraId="00000073">
      <w:pPr>
        <w:jc w:val="both"/>
        <w:rPr>
          <w:rFonts w:ascii="Univia Pro Book" w:cs="Univia Pro Book" w:eastAsia="Univia Pro Book" w:hAnsi="Univia Pro Book"/>
          <w:b w:val="1"/>
        </w:rPr>
      </w:pPr>
      <w:r w:rsidDel="00000000" w:rsidR="00000000" w:rsidRPr="00000000">
        <w:rPr>
          <w:rtl w:val="0"/>
        </w:rPr>
      </w:r>
    </w:p>
    <w:p w:rsidR="00000000" w:rsidDel="00000000" w:rsidP="00000000" w:rsidRDefault="00000000" w:rsidRPr="00000000" w14:paraId="00000074">
      <w:pPr>
        <w:jc w:val="both"/>
        <w:rPr>
          <w:rFonts w:ascii="Univia Pro Book" w:cs="Univia Pro Book" w:eastAsia="Univia Pro Book" w:hAnsi="Univia Pro Book"/>
          <w:b w:val="1"/>
        </w:rPr>
      </w:pPr>
      <w:r w:rsidDel="00000000" w:rsidR="00000000" w:rsidRPr="00000000">
        <w:rPr>
          <w:rtl w:val="0"/>
        </w:rPr>
      </w:r>
    </w:p>
    <w:p w:rsidR="00000000" w:rsidDel="00000000" w:rsidP="00000000" w:rsidRDefault="00000000" w:rsidRPr="00000000" w14:paraId="00000075">
      <w:pPr>
        <w:jc w:val="both"/>
        <w:rPr>
          <w:rFonts w:ascii="Univia Pro Book" w:cs="Univia Pro Book" w:eastAsia="Univia Pro Book" w:hAnsi="Univia Pro Book"/>
          <w:b w:val="1"/>
        </w:rPr>
      </w:pPr>
      <w:r w:rsidDel="00000000" w:rsidR="00000000" w:rsidRPr="00000000">
        <w:rPr>
          <w:rtl w:val="0"/>
        </w:rPr>
      </w:r>
    </w:p>
    <w:p w:rsidR="00000000" w:rsidDel="00000000" w:rsidP="00000000" w:rsidRDefault="00000000" w:rsidRPr="00000000" w14:paraId="00000076">
      <w:pPr>
        <w:jc w:val="both"/>
        <w:rPr>
          <w:rFonts w:ascii="Univia Pro Book" w:cs="Univia Pro Book" w:eastAsia="Univia Pro Book" w:hAnsi="Univia Pro Book"/>
        </w:rPr>
      </w:pPr>
      <w:r w:rsidDel="00000000" w:rsidR="00000000" w:rsidRPr="00000000">
        <w:rPr>
          <w:rFonts w:ascii="Univia Pro Book" w:cs="Univia Pro Book" w:eastAsia="Univia Pro Book" w:hAnsi="Univia Pro Book"/>
          <w:b w:val="1"/>
          <w:rtl w:val="0"/>
        </w:rPr>
        <w:t xml:space="preserve">Nota 4.- Inversiones Financieras a Largo Plazo.</w:t>
      </w:r>
      <w:r w:rsidDel="00000000" w:rsidR="00000000" w:rsidRPr="00000000">
        <w:rPr>
          <w:rtl w:val="0"/>
        </w:rPr>
      </w:r>
    </w:p>
    <w:p w:rsidR="00000000" w:rsidDel="00000000" w:rsidP="00000000" w:rsidRDefault="00000000" w:rsidRPr="00000000" w14:paraId="00000077">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078">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079">
      <w:pPr>
        <w:jc w:val="both"/>
        <w:rPr>
          <w:rFonts w:ascii="Univia Pro Book" w:cs="Univia Pro Book" w:eastAsia="Univia Pro Book" w:hAnsi="Univia Pro Book"/>
        </w:rPr>
      </w:pPr>
      <w:r w:rsidDel="00000000" w:rsidR="00000000" w:rsidRPr="00000000">
        <w:rPr>
          <w:rFonts w:ascii="Univia Pro Book" w:cs="Univia Pro Book" w:eastAsia="Univia Pro Book" w:hAnsi="Univia Pro Book"/>
          <w:rtl w:val="0"/>
        </w:rPr>
        <w:t xml:space="preserve">Este rubro consolidado representa los recursos excedentes que el Gobierno Estatal, tiene invertidos en títulos, valores y demás instrumentos financieros, recuperables en un plazo mayor de doce meses y corresponden exclusivamente del Poder Ejecutivo, su saldo al 31 de marzo de 2021 comparado con el mismo periodo del 2020, se muestra a continuación:</w:t>
      </w:r>
    </w:p>
    <w:p w:rsidR="00000000" w:rsidDel="00000000" w:rsidP="00000000" w:rsidRDefault="00000000" w:rsidRPr="00000000" w14:paraId="0000007A">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07B">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07C">
      <w:pPr>
        <w:jc w:val="center"/>
        <w:rPr>
          <w:rFonts w:ascii="Univia Pro Book" w:cs="Univia Pro Book" w:eastAsia="Univia Pro Book" w:hAnsi="Univia Pro Book"/>
          <w:b w:val="1"/>
        </w:rPr>
      </w:pPr>
      <w:r w:rsidDel="00000000" w:rsidR="00000000" w:rsidRPr="00000000">
        <w:rPr>
          <w:rFonts w:ascii="Univia Pro Book" w:cs="Univia Pro Book" w:eastAsia="Univia Pro Book" w:hAnsi="Univia Pro Book"/>
          <w:b w:val="1"/>
          <w:rtl w:val="0"/>
        </w:rPr>
        <w:t xml:space="preserve">(Pesos)</w:t>
      </w:r>
    </w:p>
    <w:tbl>
      <w:tblPr>
        <w:tblStyle w:val="Table4"/>
        <w:tblW w:w="9100.0" w:type="dxa"/>
        <w:jc w:val="left"/>
        <w:tblInd w:w="55.0" w:type="dxa"/>
        <w:tblLayout w:type="fixed"/>
        <w:tblLook w:val="0400"/>
      </w:tblPr>
      <w:tblGrid>
        <w:gridCol w:w="3840"/>
        <w:gridCol w:w="2380"/>
        <w:gridCol w:w="2880"/>
        <w:tblGridChange w:id="0">
          <w:tblGrid>
            <w:gridCol w:w="3840"/>
            <w:gridCol w:w="2380"/>
            <w:gridCol w:w="2880"/>
          </w:tblGrid>
        </w:tblGridChange>
      </w:tblGrid>
      <w:tr>
        <w:trPr>
          <w:cantSplit w:val="0"/>
          <w:trHeight w:val="300" w:hRule="atLeast"/>
          <w:tblHeader w:val="0"/>
        </w:trPr>
        <w:tc>
          <w:tcPr>
            <w:tcBorders>
              <w:top w:color="000000" w:space="0" w:sz="8" w:val="single"/>
              <w:left w:color="000000" w:space="0" w:sz="8" w:val="single"/>
              <w:bottom w:color="000000" w:space="0" w:sz="0" w:val="nil"/>
              <w:right w:color="000000" w:space="0" w:sz="8" w:val="single"/>
            </w:tcBorders>
            <w:shd w:fill="828282" w:val="clear"/>
            <w:vAlign w:val="center"/>
          </w:tcPr>
          <w:p w:rsidR="00000000" w:rsidDel="00000000" w:rsidP="00000000" w:rsidRDefault="00000000" w:rsidRPr="00000000" w14:paraId="0000007D">
            <w:pPr>
              <w:jc w:val="center"/>
              <w:rPr>
                <w:rFonts w:ascii="Univia Pro Book" w:cs="Univia Pro Book" w:eastAsia="Univia Pro Book" w:hAnsi="Univia Pro Book"/>
                <w:b w:val="1"/>
                <w:color w:val="ffffff"/>
              </w:rPr>
            </w:pPr>
            <w:r w:rsidDel="00000000" w:rsidR="00000000" w:rsidRPr="00000000">
              <w:rPr>
                <w:rFonts w:ascii="Univia Pro Book" w:cs="Univia Pro Book" w:eastAsia="Univia Pro Book" w:hAnsi="Univia Pro Book"/>
                <w:b w:val="1"/>
                <w:color w:val="ffffff"/>
                <w:rtl w:val="0"/>
              </w:rPr>
              <w:t xml:space="preserve">Concepto</w:t>
            </w:r>
          </w:p>
        </w:tc>
        <w:tc>
          <w:tcPr>
            <w:tcBorders>
              <w:top w:color="000000" w:space="0" w:sz="8" w:val="single"/>
              <w:left w:color="000000" w:space="0" w:sz="8" w:val="single"/>
              <w:bottom w:color="000000" w:space="0" w:sz="0" w:val="nil"/>
              <w:right w:color="000000" w:space="0" w:sz="8" w:val="single"/>
            </w:tcBorders>
            <w:shd w:fill="828282" w:val="clear"/>
            <w:vAlign w:val="center"/>
          </w:tcPr>
          <w:p w:rsidR="00000000" w:rsidDel="00000000" w:rsidP="00000000" w:rsidRDefault="00000000" w:rsidRPr="00000000" w14:paraId="0000007E">
            <w:pPr>
              <w:jc w:val="center"/>
              <w:rPr>
                <w:rFonts w:ascii="Univia Pro Book" w:cs="Univia Pro Book" w:eastAsia="Univia Pro Book" w:hAnsi="Univia Pro Book"/>
                <w:b w:val="1"/>
                <w:color w:val="ffffff"/>
              </w:rPr>
            </w:pPr>
            <w:r w:rsidDel="00000000" w:rsidR="00000000" w:rsidRPr="00000000">
              <w:rPr>
                <w:rFonts w:ascii="Univia Pro Book" w:cs="Univia Pro Book" w:eastAsia="Univia Pro Book" w:hAnsi="Univia Pro Book"/>
                <w:b w:val="1"/>
                <w:color w:val="ffffff"/>
                <w:rtl w:val="0"/>
              </w:rPr>
              <w:t xml:space="preserve">2021</w:t>
            </w:r>
          </w:p>
        </w:tc>
        <w:tc>
          <w:tcPr>
            <w:tcBorders>
              <w:top w:color="000000" w:space="0" w:sz="8" w:val="single"/>
              <w:left w:color="000000" w:space="0" w:sz="8" w:val="single"/>
              <w:bottom w:color="000000" w:space="0" w:sz="0" w:val="nil"/>
              <w:right w:color="000000" w:space="0" w:sz="8" w:val="single"/>
            </w:tcBorders>
            <w:shd w:fill="828282" w:val="clear"/>
            <w:vAlign w:val="center"/>
          </w:tcPr>
          <w:p w:rsidR="00000000" w:rsidDel="00000000" w:rsidP="00000000" w:rsidRDefault="00000000" w:rsidRPr="00000000" w14:paraId="0000007F">
            <w:pPr>
              <w:jc w:val="center"/>
              <w:rPr>
                <w:rFonts w:ascii="Univia Pro Book" w:cs="Univia Pro Book" w:eastAsia="Univia Pro Book" w:hAnsi="Univia Pro Book"/>
                <w:b w:val="1"/>
                <w:color w:val="ffffff"/>
              </w:rPr>
            </w:pPr>
            <w:r w:rsidDel="00000000" w:rsidR="00000000" w:rsidRPr="00000000">
              <w:rPr>
                <w:rFonts w:ascii="Univia Pro Book" w:cs="Univia Pro Book" w:eastAsia="Univia Pro Book" w:hAnsi="Univia Pro Book"/>
                <w:b w:val="1"/>
                <w:color w:val="ffffff"/>
                <w:rtl w:val="0"/>
              </w:rPr>
              <w:t xml:space="preserve">2020</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80">
            <w:pPr>
              <w:rPr>
                <w:rFonts w:ascii="Univia Pro Book" w:cs="Univia Pro Book" w:eastAsia="Univia Pro Book" w:hAnsi="Univia Pro Book"/>
              </w:rPr>
            </w:pPr>
            <w:r w:rsidDel="00000000" w:rsidR="00000000" w:rsidRPr="00000000">
              <w:rPr>
                <w:rFonts w:ascii="Univia Pro Book" w:cs="Univia Pro Book" w:eastAsia="Univia Pro Book" w:hAnsi="Univia Pro Book"/>
                <w:rtl w:val="0"/>
              </w:rPr>
              <w:t xml:space="preserve">PODER EJECUTIVO</w:t>
            </w:r>
          </w:p>
        </w:tc>
        <w:tc>
          <w:tcPr>
            <w:tcBorders>
              <w:top w:color="000000" w:space="0" w:sz="0" w:val="nil"/>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81">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963,033,774</w:t>
            </w:r>
          </w:p>
        </w:tc>
        <w:tc>
          <w:tcPr>
            <w:tcBorders>
              <w:top w:color="000000" w:space="0" w:sz="0" w:val="nil"/>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82">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1,258,960,710</w:t>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83">
            <w:pPr>
              <w:jc w:val="right"/>
              <w:rPr>
                <w:rFonts w:ascii="Univia Pro Book" w:cs="Univia Pro Book" w:eastAsia="Univia Pro Book" w:hAnsi="Univia Pro Book"/>
                <w:b w:val="1"/>
              </w:rPr>
            </w:pPr>
            <w:r w:rsidDel="00000000" w:rsidR="00000000" w:rsidRPr="00000000">
              <w:rPr>
                <w:rFonts w:ascii="Univia Pro Book" w:cs="Univia Pro Book" w:eastAsia="Univia Pro Book" w:hAnsi="Univia Pro Book"/>
                <w:b w:val="1"/>
                <w:rtl w:val="0"/>
              </w:rPr>
              <w:t xml:space="preserve">Suma</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84">
            <w:pPr>
              <w:jc w:val="right"/>
              <w:rPr>
                <w:rFonts w:ascii="Univia Pro Book" w:cs="Univia Pro Book" w:eastAsia="Univia Pro Book" w:hAnsi="Univia Pro Book"/>
                <w:b w:val="1"/>
                <w:color w:val="000000"/>
              </w:rPr>
            </w:pPr>
            <w:r w:rsidDel="00000000" w:rsidR="00000000" w:rsidRPr="00000000">
              <w:rPr>
                <w:rFonts w:ascii="Univia Pro Book" w:cs="Univia Pro Book" w:eastAsia="Univia Pro Book" w:hAnsi="Univia Pro Book"/>
                <w:b w:val="1"/>
                <w:color w:val="000000"/>
                <w:rtl w:val="0"/>
              </w:rPr>
              <w:t xml:space="preserve">963,033,774</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85">
            <w:pPr>
              <w:jc w:val="right"/>
              <w:rPr>
                <w:rFonts w:ascii="Univia Pro Book" w:cs="Univia Pro Book" w:eastAsia="Univia Pro Book" w:hAnsi="Univia Pro Book"/>
                <w:b w:val="1"/>
                <w:color w:val="000000"/>
              </w:rPr>
            </w:pPr>
            <w:r w:rsidDel="00000000" w:rsidR="00000000" w:rsidRPr="00000000">
              <w:rPr>
                <w:rFonts w:ascii="Univia Pro Book" w:cs="Univia Pro Book" w:eastAsia="Univia Pro Book" w:hAnsi="Univia Pro Book"/>
                <w:b w:val="1"/>
                <w:color w:val="000000"/>
                <w:rtl w:val="0"/>
              </w:rPr>
              <w:t xml:space="preserve">1,258,960,710</w:t>
            </w:r>
          </w:p>
        </w:tc>
      </w:tr>
    </w:tbl>
    <w:p w:rsidR="00000000" w:rsidDel="00000000" w:rsidP="00000000" w:rsidRDefault="00000000" w:rsidRPr="00000000" w14:paraId="00000086">
      <w:pPr>
        <w:jc w:val="both"/>
        <w:rPr>
          <w:rFonts w:ascii="Univia Pro Book" w:cs="Univia Pro Book" w:eastAsia="Univia Pro Book" w:hAnsi="Univia Pro Book"/>
          <w:b w:val="1"/>
        </w:rPr>
      </w:pPr>
      <w:r w:rsidDel="00000000" w:rsidR="00000000" w:rsidRPr="00000000">
        <w:rPr>
          <w:rFonts w:ascii="Univia Pro Book" w:cs="Univia Pro Book" w:eastAsia="Univia Pro Book" w:hAnsi="Univia Pro Book"/>
          <w:b w:val="1"/>
          <w:rtl w:val="0"/>
        </w:rPr>
        <w:t xml:space="preserve">Nota 5.- Bienes Inmuebles, Infraestructura y Construcciones en Proceso.</w:t>
      </w:r>
    </w:p>
    <w:p w:rsidR="00000000" w:rsidDel="00000000" w:rsidP="00000000" w:rsidRDefault="00000000" w:rsidRPr="00000000" w14:paraId="00000087">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088">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089">
      <w:pPr>
        <w:jc w:val="both"/>
        <w:rPr>
          <w:rFonts w:ascii="Univia Pro Book" w:cs="Univia Pro Book" w:eastAsia="Univia Pro Book" w:hAnsi="Univia Pro Book"/>
        </w:rPr>
      </w:pPr>
      <w:r w:rsidDel="00000000" w:rsidR="00000000" w:rsidRPr="00000000">
        <w:rPr>
          <w:rFonts w:ascii="Univia Pro Book" w:cs="Univia Pro Book" w:eastAsia="Univia Pro Book" w:hAnsi="Univia Pro Book"/>
          <w:rtl w:val="0"/>
        </w:rPr>
        <w:t xml:space="preserve">Este rubro del activo representa el valor de toda la infraestructura tangible, edificios no habitacionales y terrenos propiedad del Gobierno del Estado, así como, el valor de las obras que se encuentran en proceso que se realizan en los diferentes inmuebles de los Poderes Ejecutivo, Legislativo, Judicial y Órganos Autónomos, cuyo saldo al 31 de marzo de 2021 comparado con el mismo periodo del 2020, se integra de la siguiente forma:</w:t>
      </w:r>
    </w:p>
    <w:p w:rsidR="00000000" w:rsidDel="00000000" w:rsidP="00000000" w:rsidRDefault="00000000" w:rsidRPr="00000000" w14:paraId="0000008A">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08B">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08C">
      <w:pPr>
        <w:jc w:val="center"/>
        <w:rPr>
          <w:rFonts w:ascii="Univia Pro Book" w:cs="Univia Pro Book" w:eastAsia="Univia Pro Book" w:hAnsi="Univia Pro Book"/>
          <w:b w:val="1"/>
        </w:rPr>
      </w:pPr>
      <w:r w:rsidDel="00000000" w:rsidR="00000000" w:rsidRPr="00000000">
        <w:rPr>
          <w:rFonts w:ascii="Univia Pro Book" w:cs="Univia Pro Book" w:eastAsia="Univia Pro Book" w:hAnsi="Univia Pro Book"/>
          <w:b w:val="1"/>
          <w:rtl w:val="0"/>
        </w:rPr>
        <w:t xml:space="preserve">(Pesos)</w:t>
      </w:r>
    </w:p>
    <w:tbl>
      <w:tblPr>
        <w:tblStyle w:val="Table5"/>
        <w:tblW w:w="8991.0" w:type="dxa"/>
        <w:jc w:val="left"/>
        <w:tblInd w:w="55.0" w:type="dxa"/>
        <w:tblLayout w:type="fixed"/>
        <w:tblLook w:val="0400"/>
      </w:tblPr>
      <w:tblGrid>
        <w:gridCol w:w="3804"/>
        <w:gridCol w:w="2618"/>
        <w:gridCol w:w="2569"/>
        <w:tblGridChange w:id="0">
          <w:tblGrid>
            <w:gridCol w:w="3804"/>
            <w:gridCol w:w="2618"/>
            <w:gridCol w:w="2569"/>
          </w:tblGrid>
        </w:tblGridChange>
      </w:tblGrid>
      <w:tr>
        <w:trPr>
          <w:cantSplit w:val="0"/>
          <w:trHeight w:val="350" w:hRule="atLeast"/>
          <w:tblHeader w:val="0"/>
        </w:trPr>
        <w:tc>
          <w:tcPr>
            <w:tcBorders>
              <w:top w:color="000000" w:space="0" w:sz="8" w:val="single"/>
              <w:left w:color="000000" w:space="0" w:sz="8" w:val="single"/>
              <w:bottom w:color="000000" w:space="0" w:sz="0" w:val="nil"/>
              <w:right w:color="000000" w:space="0" w:sz="8" w:val="single"/>
            </w:tcBorders>
            <w:shd w:fill="828282" w:val="clear"/>
            <w:vAlign w:val="center"/>
          </w:tcPr>
          <w:p w:rsidR="00000000" w:rsidDel="00000000" w:rsidP="00000000" w:rsidRDefault="00000000" w:rsidRPr="00000000" w14:paraId="0000008D">
            <w:pPr>
              <w:jc w:val="center"/>
              <w:rPr>
                <w:rFonts w:ascii="Univia Pro Book" w:cs="Univia Pro Book" w:eastAsia="Univia Pro Book" w:hAnsi="Univia Pro Book"/>
                <w:b w:val="1"/>
                <w:color w:val="ffffff"/>
              </w:rPr>
            </w:pPr>
            <w:r w:rsidDel="00000000" w:rsidR="00000000" w:rsidRPr="00000000">
              <w:rPr>
                <w:rFonts w:ascii="Univia Pro Book" w:cs="Univia Pro Book" w:eastAsia="Univia Pro Book" w:hAnsi="Univia Pro Book"/>
                <w:b w:val="1"/>
                <w:color w:val="ffffff"/>
                <w:rtl w:val="0"/>
              </w:rPr>
              <w:t xml:space="preserve">Concepto</w:t>
            </w:r>
          </w:p>
        </w:tc>
        <w:tc>
          <w:tcPr>
            <w:tcBorders>
              <w:top w:color="000000" w:space="0" w:sz="8" w:val="single"/>
              <w:left w:color="000000" w:space="0" w:sz="0" w:val="nil"/>
              <w:bottom w:color="000000" w:space="0" w:sz="0" w:val="nil"/>
              <w:right w:color="000000" w:space="0" w:sz="0" w:val="nil"/>
            </w:tcBorders>
            <w:shd w:fill="828282" w:val="clear"/>
            <w:vAlign w:val="center"/>
          </w:tcPr>
          <w:p w:rsidR="00000000" w:rsidDel="00000000" w:rsidP="00000000" w:rsidRDefault="00000000" w:rsidRPr="00000000" w14:paraId="0000008E">
            <w:pPr>
              <w:jc w:val="center"/>
              <w:rPr>
                <w:rFonts w:ascii="Univia Pro Book" w:cs="Univia Pro Book" w:eastAsia="Univia Pro Book" w:hAnsi="Univia Pro Book"/>
                <w:b w:val="1"/>
                <w:color w:val="ffffff"/>
              </w:rPr>
            </w:pPr>
            <w:r w:rsidDel="00000000" w:rsidR="00000000" w:rsidRPr="00000000">
              <w:rPr>
                <w:rFonts w:ascii="Univia Pro Book" w:cs="Univia Pro Book" w:eastAsia="Univia Pro Book" w:hAnsi="Univia Pro Book"/>
                <w:b w:val="1"/>
                <w:color w:val="ffffff"/>
                <w:rtl w:val="0"/>
              </w:rPr>
              <w:t xml:space="preserve">2021</w:t>
            </w:r>
          </w:p>
        </w:tc>
        <w:tc>
          <w:tcPr>
            <w:tcBorders>
              <w:top w:color="000000" w:space="0" w:sz="8" w:val="single"/>
              <w:left w:color="000000" w:space="0" w:sz="0" w:val="nil"/>
              <w:bottom w:color="000000" w:space="0" w:sz="0" w:val="nil"/>
              <w:right w:color="000000" w:space="0" w:sz="4" w:val="single"/>
            </w:tcBorders>
            <w:shd w:fill="828282" w:val="clear"/>
            <w:vAlign w:val="center"/>
          </w:tcPr>
          <w:p w:rsidR="00000000" w:rsidDel="00000000" w:rsidP="00000000" w:rsidRDefault="00000000" w:rsidRPr="00000000" w14:paraId="0000008F">
            <w:pPr>
              <w:jc w:val="center"/>
              <w:rPr>
                <w:rFonts w:ascii="Univia Pro Book" w:cs="Univia Pro Book" w:eastAsia="Univia Pro Book" w:hAnsi="Univia Pro Book"/>
                <w:b w:val="1"/>
                <w:color w:val="ffffff"/>
              </w:rPr>
            </w:pPr>
            <w:r w:rsidDel="00000000" w:rsidR="00000000" w:rsidRPr="00000000">
              <w:rPr>
                <w:rFonts w:ascii="Univia Pro Book" w:cs="Univia Pro Book" w:eastAsia="Univia Pro Book" w:hAnsi="Univia Pro Book"/>
                <w:b w:val="1"/>
                <w:color w:val="ffffff"/>
                <w:rtl w:val="0"/>
              </w:rPr>
              <w:t xml:space="preserve">2020</w:t>
            </w:r>
          </w:p>
        </w:tc>
      </w:tr>
      <w:tr>
        <w:trPr>
          <w:cantSplit w:val="0"/>
          <w:trHeight w:val="350" w:hRule="atLeast"/>
          <w:tblHeader w:val="0"/>
        </w:trPr>
        <w:tc>
          <w:tcPr>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90">
            <w:pPr>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PODER EJECUTIVO</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91">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14,146,756,902</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92">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8,187,102,215</w:t>
            </w:r>
          </w:p>
        </w:tc>
      </w:tr>
      <w:tr>
        <w:trPr>
          <w:cantSplit w:val="0"/>
          <w:trHeight w:val="350" w:hRule="atLeast"/>
          <w:tblHeader w:val="0"/>
        </w:trPr>
        <w:tc>
          <w:tcPr>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93">
            <w:pPr>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PODER LEGISLATIVO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94">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52,716,290</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95">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52,716,290</w:t>
            </w:r>
          </w:p>
        </w:tc>
      </w:tr>
      <w:tr>
        <w:trPr>
          <w:cantSplit w:val="0"/>
          <w:trHeight w:val="350" w:hRule="atLeast"/>
          <w:tblHeader w:val="0"/>
        </w:trPr>
        <w:tc>
          <w:tcPr>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96">
            <w:pPr>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PODER JUDICIAL</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97">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472,923,735</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98">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rtl w:val="0"/>
              </w:rPr>
              <w:t xml:space="preserve">472,923,735</w:t>
            </w:r>
            <w:r w:rsidDel="00000000" w:rsidR="00000000" w:rsidRPr="00000000">
              <w:rPr>
                <w:rtl w:val="0"/>
              </w:rPr>
            </w:r>
          </w:p>
        </w:tc>
      </w:tr>
      <w:tr>
        <w:trPr>
          <w:cantSplit w:val="0"/>
          <w:trHeight w:val="368" w:hRule="atLeast"/>
          <w:tblHeader w:val="0"/>
        </w:trPr>
        <w:tc>
          <w:tcPr>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99">
            <w:pPr>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ÓRGANOS AUTÓNOMOS</w:t>
            </w:r>
          </w:p>
        </w:tc>
        <w:tc>
          <w:tcPr>
            <w:tcBorders>
              <w:top w:color="000000" w:space="0" w:sz="0" w:val="nil"/>
              <w:left w:color="000000" w:space="0" w:sz="0" w:val="nil"/>
              <w:bottom w:color="000000" w:space="0" w:sz="8" w:val="single"/>
              <w:right w:color="000000" w:space="0" w:sz="0" w:val="nil"/>
            </w:tcBorders>
            <w:shd w:fill="ffffff" w:val="clear"/>
            <w:vAlign w:val="center"/>
          </w:tcPr>
          <w:p w:rsidR="00000000" w:rsidDel="00000000" w:rsidP="00000000" w:rsidRDefault="00000000" w:rsidRPr="00000000" w14:paraId="0000009A">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204,707,748</w:t>
            </w:r>
          </w:p>
        </w:tc>
        <w:tc>
          <w:tcPr>
            <w:tcBorders>
              <w:top w:color="000000" w:space="0" w:sz="0" w:val="nil"/>
              <w:left w:color="000000" w:space="0" w:sz="0" w:val="nil"/>
              <w:bottom w:color="000000" w:space="0" w:sz="8" w:val="single"/>
              <w:right w:color="000000" w:space="0" w:sz="4" w:val="single"/>
            </w:tcBorders>
            <w:shd w:fill="ffffff" w:val="clear"/>
            <w:vAlign w:val="center"/>
          </w:tcPr>
          <w:p w:rsidR="00000000" w:rsidDel="00000000" w:rsidP="00000000" w:rsidRDefault="00000000" w:rsidRPr="00000000" w14:paraId="0000009B">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rtl w:val="0"/>
              </w:rPr>
              <w:t xml:space="preserve">197,593,636</w:t>
            </w:r>
            <w:r w:rsidDel="00000000" w:rsidR="00000000" w:rsidRPr="00000000">
              <w:rPr>
                <w:rtl w:val="0"/>
              </w:rPr>
            </w:r>
          </w:p>
        </w:tc>
      </w:tr>
      <w:tr>
        <w:trPr>
          <w:cantSplit w:val="0"/>
          <w:trHeight w:val="368"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9C">
            <w:pPr>
              <w:jc w:val="right"/>
              <w:rPr>
                <w:rFonts w:ascii="Univia Pro Book" w:cs="Univia Pro Book" w:eastAsia="Univia Pro Book" w:hAnsi="Univia Pro Book"/>
                <w:b w:val="1"/>
                <w:color w:val="000000"/>
              </w:rPr>
            </w:pPr>
            <w:r w:rsidDel="00000000" w:rsidR="00000000" w:rsidRPr="00000000">
              <w:rPr>
                <w:rFonts w:ascii="Univia Pro Book" w:cs="Univia Pro Book" w:eastAsia="Univia Pro Book" w:hAnsi="Univia Pro Book"/>
                <w:b w:val="1"/>
                <w:color w:val="000000"/>
                <w:rtl w:val="0"/>
              </w:rPr>
              <w:t xml:space="preserve">Suma</w:t>
            </w:r>
          </w:p>
        </w:tc>
        <w:tc>
          <w:tcPr>
            <w:tcBorders>
              <w:top w:color="000000" w:space="0" w:sz="0" w:val="nil"/>
              <w:left w:color="000000" w:space="0" w:sz="0" w:val="nil"/>
              <w:bottom w:color="000000" w:space="0" w:sz="6" w:val="single"/>
              <w:right w:color="000000" w:space="0" w:sz="0" w:val="nil"/>
            </w:tcBorders>
            <w:shd w:fill="ffffff" w:val="clear"/>
            <w:vAlign w:val="center"/>
          </w:tcPr>
          <w:p w:rsidR="00000000" w:rsidDel="00000000" w:rsidP="00000000" w:rsidRDefault="00000000" w:rsidRPr="00000000" w14:paraId="0000009D">
            <w:pPr>
              <w:jc w:val="right"/>
              <w:rPr>
                <w:rFonts w:ascii="Univia Pro Book" w:cs="Univia Pro Book" w:eastAsia="Univia Pro Book" w:hAnsi="Univia Pro Book"/>
                <w:b w:val="1"/>
                <w:color w:val="000000"/>
              </w:rPr>
            </w:pPr>
            <w:r w:rsidDel="00000000" w:rsidR="00000000" w:rsidRPr="00000000">
              <w:rPr>
                <w:rFonts w:ascii="Univia Pro Book" w:cs="Univia Pro Book" w:eastAsia="Univia Pro Book" w:hAnsi="Univia Pro Book"/>
                <w:b w:val="1"/>
                <w:color w:val="000000"/>
                <w:rtl w:val="0"/>
              </w:rPr>
              <w:t xml:space="preserve">14,877,104,676</w:t>
            </w:r>
          </w:p>
        </w:tc>
        <w:tc>
          <w:tcPr>
            <w:tcBorders>
              <w:top w:color="000000" w:space="0" w:sz="0" w:val="nil"/>
              <w:left w:color="000000" w:space="0" w:sz="0" w:val="nil"/>
              <w:bottom w:color="000000" w:space="0" w:sz="6" w:val="single"/>
              <w:right w:color="000000" w:space="0" w:sz="4" w:val="single"/>
            </w:tcBorders>
            <w:shd w:fill="ffffff" w:val="clear"/>
            <w:vAlign w:val="center"/>
          </w:tcPr>
          <w:p w:rsidR="00000000" w:rsidDel="00000000" w:rsidP="00000000" w:rsidRDefault="00000000" w:rsidRPr="00000000" w14:paraId="0000009E">
            <w:pPr>
              <w:jc w:val="right"/>
              <w:rPr>
                <w:rFonts w:ascii="Univia Pro Book" w:cs="Univia Pro Book" w:eastAsia="Univia Pro Book" w:hAnsi="Univia Pro Book"/>
                <w:b w:val="1"/>
                <w:color w:val="000000"/>
              </w:rPr>
            </w:pPr>
            <w:r w:rsidDel="00000000" w:rsidR="00000000" w:rsidRPr="00000000">
              <w:rPr>
                <w:rFonts w:ascii="Univia Pro Book" w:cs="Univia Pro Book" w:eastAsia="Univia Pro Book" w:hAnsi="Univia Pro Book"/>
                <w:b w:val="1"/>
                <w:color w:val="000000"/>
                <w:rtl w:val="0"/>
              </w:rPr>
              <w:t xml:space="preserve">8,910,335,876</w:t>
            </w:r>
          </w:p>
        </w:tc>
      </w:tr>
    </w:tbl>
    <w:p w:rsidR="00000000" w:rsidDel="00000000" w:rsidP="00000000" w:rsidRDefault="00000000" w:rsidRPr="00000000" w14:paraId="0000009F">
      <w:pPr>
        <w:jc w:val="center"/>
        <w:rPr>
          <w:rFonts w:ascii="Univia Pro Book" w:cs="Univia Pro Book" w:eastAsia="Univia Pro Book" w:hAnsi="Univia Pro Book"/>
          <w:b w:val="1"/>
        </w:rPr>
      </w:pPr>
      <w:r w:rsidDel="00000000" w:rsidR="00000000" w:rsidRPr="00000000">
        <w:rPr>
          <w:rtl w:val="0"/>
        </w:rPr>
      </w:r>
    </w:p>
    <w:p w:rsidR="00000000" w:rsidDel="00000000" w:rsidP="00000000" w:rsidRDefault="00000000" w:rsidRPr="00000000" w14:paraId="000000A0">
      <w:pPr>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0A1">
      <w:pPr>
        <w:jc w:val="both"/>
        <w:rPr>
          <w:rFonts w:ascii="Univia Pro Book" w:cs="Univia Pro Book" w:eastAsia="Univia Pro Book" w:hAnsi="Univia Pro Book"/>
          <w:b w:val="1"/>
        </w:rPr>
      </w:pPr>
      <w:r w:rsidDel="00000000" w:rsidR="00000000" w:rsidRPr="00000000">
        <w:rPr>
          <w:rtl w:val="0"/>
        </w:rPr>
      </w:r>
    </w:p>
    <w:p w:rsidR="00000000" w:rsidDel="00000000" w:rsidP="00000000" w:rsidRDefault="00000000" w:rsidRPr="00000000" w14:paraId="000000A2">
      <w:pPr>
        <w:jc w:val="both"/>
        <w:rPr>
          <w:rFonts w:ascii="Univia Pro Book" w:cs="Univia Pro Book" w:eastAsia="Univia Pro Book" w:hAnsi="Univia Pro Book"/>
        </w:rPr>
      </w:pPr>
      <w:r w:rsidDel="00000000" w:rsidR="00000000" w:rsidRPr="00000000">
        <w:rPr>
          <w:rFonts w:ascii="Univia Pro Book" w:cs="Univia Pro Book" w:eastAsia="Univia Pro Book" w:hAnsi="Univia Pro Book"/>
          <w:b w:val="1"/>
          <w:rtl w:val="0"/>
        </w:rPr>
        <w:t xml:space="preserve">Nota 6.- Bienes Muebles.</w:t>
      </w:r>
      <w:r w:rsidDel="00000000" w:rsidR="00000000" w:rsidRPr="00000000">
        <w:rPr>
          <w:rtl w:val="0"/>
        </w:rPr>
      </w:r>
    </w:p>
    <w:p w:rsidR="00000000" w:rsidDel="00000000" w:rsidP="00000000" w:rsidRDefault="00000000" w:rsidRPr="00000000" w14:paraId="000000A3">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0A4">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0A5">
      <w:pPr>
        <w:jc w:val="both"/>
        <w:rPr>
          <w:rFonts w:ascii="Univia Pro Book" w:cs="Univia Pro Book" w:eastAsia="Univia Pro Book" w:hAnsi="Univia Pro Book"/>
        </w:rPr>
      </w:pPr>
      <w:r w:rsidDel="00000000" w:rsidR="00000000" w:rsidRPr="00000000">
        <w:rPr>
          <w:rFonts w:ascii="Univia Pro Book" w:cs="Univia Pro Book" w:eastAsia="Univia Pro Book" w:hAnsi="Univia Pro Book"/>
          <w:rtl w:val="0"/>
        </w:rPr>
        <w:t xml:space="preserve">Este rubro refleja el valor de los bienes muebles que posee el Gobierno del Estado, los cuales son necesarios para cubrir la operatividad y el desarrollo de las funciones de los diferentes entes públicos que lo conforman.</w:t>
      </w:r>
    </w:p>
    <w:p w:rsidR="00000000" w:rsidDel="00000000" w:rsidP="00000000" w:rsidRDefault="00000000" w:rsidRPr="00000000" w14:paraId="000000A6">
      <w:pPr>
        <w:jc w:val="both"/>
        <w:rPr>
          <w:rFonts w:ascii="Univia Pro Book" w:cs="Univia Pro Book" w:eastAsia="Univia Pro Book" w:hAnsi="Univia Pro Book"/>
        </w:rPr>
      </w:pPr>
      <w:r w:rsidDel="00000000" w:rsidR="00000000" w:rsidRPr="00000000">
        <w:rPr>
          <w:rFonts w:ascii="Univia Pro Book" w:cs="Univia Pro Book" w:eastAsia="Univia Pro Book" w:hAnsi="Univia Pro Book"/>
          <w:rtl w:val="0"/>
        </w:rPr>
        <w:t xml:space="preserve"> </w:t>
      </w:r>
    </w:p>
    <w:p w:rsidR="00000000" w:rsidDel="00000000" w:rsidP="00000000" w:rsidRDefault="00000000" w:rsidRPr="00000000" w14:paraId="000000A7">
      <w:pPr>
        <w:jc w:val="both"/>
        <w:rPr>
          <w:rFonts w:ascii="Univia Pro Book" w:cs="Univia Pro Book" w:eastAsia="Univia Pro Book" w:hAnsi="Univia Pro Book"/>
        </w:rPr>
      </w:pPr>
      <w:r w:rsidDel="00000000" w:rsidR="00000000" w:rsidRPr="00000000">
        <w:rPr>
          <w:rFonts w:ascii="Univia Pro Book" w:cs="Univia Pro Book" w:eastAsia="Univia Pro Book" w:hAnsi="Univia Pro Book"/>
          <w:rtl w:val="0"/>
        </w:rPr>
        <w:t xml:space="preserve">El valor que representa al 31 de marzo de 2021 comparado con el mismo periodo del 2020, se integra de la siguiente manera:</w:t>
      </w:r>
    </w:p>
    <w:p w:rsidR="00000000" w:rsidDel="00000000" w:rsidP="00000000" w:rsidRDefault="00000000" w:rsidRPr="00000000" w14:paraId="000000A8">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0A9">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jc w:val="center"/>
        <w:rPr>
          <w:rFonts w:ascii="Univia Pro Book" w:cs="Univia Pro Book" w:eastAsia="Univia Pro Book" w:hAnsi="Univia Pro Book"/>
          <w:b w:val="1"/>
          <w:color w:val="000000"/>
        </w:rPr>
      </w:pPr>
      <w:r w:rsidDel="00000000" w:rsidR="00000000" w:rsidRPr="00000000">
        <w:rPr>
          <w:rFonts w:ascii="Univia Pro Book" w:cs="Univia Pro Book" w:eastAsia="Univia Pro Book" w:hAnsi="Univia Pro Book"/>
          <w:b w:val="1"/>
          <w:color w:val="000000"/>
          <w:rtl w:val="0"/>
        </w:rPr>
        <w:t xml:space="preserve">(Pesos)</w:t>
      </w:r>
    </w:p>
    <w:tbl>
      <w:tblPr>
        <w:tblStyle w:val="Table6"/>
        <w:tblW w:w="9075.0" w:type="dxa"/>
        <w:jc w:val="left"/>
        <w:tblInd w:w="55.0" w:type="dxa"/>
        <w:tblLayout w:type="fixed"/>
        <w:tblLook w:val="0400"/>
      </w:tblPr>
      <w:tblGrid>
        <w:gridCol w:w="3839"/>
        <w:gridCol w:w="2643"/>
        <w:gridCol w:w="2593"/>
        <w:tblGridChange w:id="0">
          <w:tblGrid>
            <w:gridCol w:w="3839"/>
            <w:gridCol w:w="2643"/>
            <w:gridCol w:w="2593"/>
          </w:tblGrid>
        </w:tblGridChange>
      </w:tblGrid>
      <w:tr>
        <w:trPr>
          <w:cantSplit w:val="0"/>
          <w:trHeight w:val="300" w:hRule="atLeast"/>
          <w:tblHeader w:val="0"/>
        </w:trPr>
        <w:tc>
          <w:tcPr>
            <w:tcBorders>
              <w:top w:color="000000" w:space="0" w:sz="8" w:val="single"/>
              <w:left w:color="000000" w:space="0" w:sz="8" w:val="single"/>
              <w:bottom w:color="000000" w:space="0" w:sz="0" w:val="nil"/>
              <w:right w:color="000000" w:space="0" w:sz="8" w:val="single"/>
            </w:tcBorders>
            <w:shd w:fill="828282" w:val="clear"/>
            <w:vAlign w:val="center"/>
          </w:tcPr>
          <w:p w:rsidR="00000000" w:rsidDel="00000000" w:rsidP="00000000" w:rsidRDefault="00000000" w:rsidRPr="00000000" w14:paraId="000000AB">
            <w:pPr>
              <w:jc w:val="center"/>
              <w:rPr>
                <w:rFonts w:ascii="Univia Pro Book" w:cs="Univia Pro Book" w:eastAsia="Univia Pro Book" w:hAnsi="Univia Pro Book"/>
                <w:b w:val="1"/>
                <w:color w:val="ffffff"/>
              </w:rPr>
            </w:pPr>
            <w:r w:rsidDel="00000000" w:rsidR="00000000" w:rsidRPr="00000000">
              <w:rPr>
                <w:rFonts w:ascii="Univia Pro Book" w:cs="Univia Pro Book" w:eastAsia="Univia Pro Book" w:hAnsi="Univia Pro Book"/>
                <w:b w:val="1"/>
                <w:color w:val="ffffff"/>
                <w:rtl w:val="0"/>
              </w:rPr>
              <w:t xml:space="preserve">Concepto</w:t>
            </w:r>
          </w:p>
        </w:tc>
        <w:tc>
          <w:tcPr>
            <w:tcBorders>
              <w:top w:color="000000" w:space="0" w:sz="8" w:val="single"/>
              <w:left w:color="000000" w:space="0" w:sz="0" w:val="nil"/>
              <w:bottom w:color="000000" w:space="0" w:sz="0" w:val="nil"/>
              <w:right w:color="000000" w:space="0" w:sz="0" w:val="nil"/>
            </w:tcBorders>
            <w:shd w:fill="828282" w:val="clear"/>
            <w:vAlign w:val="center"/>
          </w:tcPr>
          <w:p w:rsidR="00000000" w:rsidDel="00000000" w:rsidP="00000000" w:rsidRDefault="00000000" w:rsidRPr="00000000" w14:paraId="000000AC">
            <w:pPr>
              <w:jc w:val="center"/>
              <w:rPr>
                <w:rFonts w:ascii="Univia Pro Book" w:cs="Univia Pro Book" w:eastAsia="Univia Pro Book" w:hAnsi="Univia Pro Book"/>
                <w:b w:val="1"/>
                <w:color w:val="ffffff"/>
              </w:rPr>
            </w:pPr>
            <w:r w:rsidDel="00000000" w:rsidR="00000000" w:rsidRPr="00000000">
              <w:rPr>
                <w:rFonts w:ascii="Univia Pro Book" w:cs="Univia Pro Book" w:eastAsia="Univia Pro Book" w:hAnsi="Univia Pro Book"/>
                <w:b w:val="1"/>
                <w:color w:val="ffffff"/>
                <w:rtl w:val="0"/>
              </w:rPr>
              <w:t xml:space="preserve">2021</w:t>
            </w:r>
          </w:p>
        </w:tc>
        <w:tc>
          <w:tcPr>
            <w:tcBorders>
              <w:top w:color="000000" w:space="0" w:sz="8" w:val="single"/>
              <w:left w:color="000000" w:space="0" w:sz="0" w:val="nil"/>
              <w:bottom w:color="000000" w:space="0" w:sz="0" w:val="nil"/>
              <w:right w:color="000000" w:space="0" w:sz="4" w:val="single"/>
            </w:tcBorders>
            <w:shd w:fill="828282" w:val="clear"/>
            <w:vAlign w:val="center"/>
          </w:tcPr>
          <w:p w:rsidR="00000000" w:rsidDel="00000000" w:rsidP="00000000" w:rsidRDefault="00000000" w:rsidRPr="00000000" w14:paraId="000000AD">
            <w:pPr>
              <w:jc w:val="center"/>
              <w:rPr>
                <w:rFonts w:ascii="Univia Pro Book" w:cs="Univia Pro Book" w:eastAsia="Univia Pro Book" w:hAnsi="Univia Pro Book"/>
                <w:b w:val="1"/>
                <w:color w:val="ffffff"/>
              </w:rPr>
            </w:pPr>
            <w:r w:rsidDel="00000000" w:rsidR="00000000" w:rsidRPr="00000000">
              <w:rPr>
                <w:rFonts w:ascii="Univia Pro Book" w:cs="Univia Pro Book" w:eastAsia="Univia Pro Book" w:hAnsi="Univia Pro Book"/>
                <w:b w:val="1"/>
                <w:color w:val="ffffff"/>
                <w:rtl w:val="0"/>
              </w:rPr>
              <w:t xml:space="preserve">2020</w:t>
            </w:r>
          </w:p>
        </w:tc>
      </w:tr>
      <w:tr>
        <w:trPr>
          <w:cantSplit w:val="0"/>
          <w:trHeight w:val="300" w:hRule="atLeast"/>
          <w:tblHeader w:val="0"/>
        </w:trPr>
        <w:tc>
          <w:tcPr>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AE">
            <w:pPr>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PODER EJECUTIVO</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AF">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2,589,136,333</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B0">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2,232,318,769</w:t>
            </w:r>
          </w:p>
        </w:tc>
      </w:tr>
      <w:tr>
        <w:trPr>
          <w:cantSplit w:val="0"/>
          <w:trHeight w:val="300" w:hRule="atLeast"/>
          <w:tblHeader w:val="0"/>
        </w:trPr>
        <w:tc>
          <w:tcPr>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B1">
            <w:pPr>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PODER LEGISLATIVO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B2">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66,922,305</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B3">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63,338,085</w:t>
            </w:r>
          </w:p>
        </w:tc>
      </w:tr>
      <w:tr>
        <w:trPr>
          <w:cantSplit w:val="0"/>
          <w:trHeight w:val="300" w:hRule="atLeast"/>
          <w:tblHeader w:val="0"/>
        </w:trPr>
        <w:tc>
          <w:tcPr>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B4">
            <w:pPr>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PODER JUDICIAL</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B5">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154,038,855</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B6">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149,295,642</w:t>
            </w:r>
          </w:p>
        </w:tc>
      </w:tr>
      <w:tr>
        <w:trPr>
          <w:cantSplit w:val="0"/>
          <w:trHeight w:val="315" w:hRule="atLeast"/>
          <w:tblHeader w:val="0"/>
        </w:trPr>
        <w:tc>
          <w:tcPr>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B7">
            <w:pPr>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ÓRGANOS AUTÓNOMOS</w:t>
            </w:r>
          </w:p>
        </w:tc>
        <w:tc>
          <w:tcPr>
            <w:tcBorders>
              <w:top w:color="000000" w:space="0" w:sz="0" w:val="nil"/>
              <w:left w:color="000000" w:space="0" w:sz="0" w:val="nil"/>
              <w:bottom w:color="000000" w:space="0" w:sz="8" w:val="single"/>
              <w:right w:color="000000" w:space="0" w:sz="0" w:val="nil"/>
            </w:tcBorders>
            <w:shd w:fill="ffffff" w:val="clear"/>
            <w:vAlign w:val="center"/>
          </w:tcPr>
          <w:p w:rsidR="00000000" w:rsidDel="00000000" w:rsidP="00000000" w:rsidRDefault="00000000" w:rsidRPr="00000000" w14:paraId="000000B8">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416,560,570</w:t>
            </w:r>
          </w:p>
        </w:tc>
        <w:tc>
          <w:tcPr>
            <w:tcBorders>
              <w:top w:color="000000" w:space="0" w:sz="0" w:val="nil"/>
              <w:left w:color="000000" w:space="0" w:sz="0" w:val="nil"/>
              <w:bottom w:color="000000" w:space="0" w:sz="8" w:val="single"/>
              <w:right w:color="000000" w:space="0" w:sz="4" w:val="single"/>
            </w:tcBorders>
            <w:shd w:fill="ffffff" w:val="clear"/>
            <w:vAlign w:val="center"/>
          </w:tcPr>
          <w:p w:rsidR="00000000" w:rsidDel="00000000" w:rsidP="00000000" w:rsidRDefault="00000000" w:rsidRPr="00000000" w14:paraId="000000B9">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386,798,047</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BA">
            <w:pPr>
              <w:jc w:val="right"/>
              <w:rPr>
                <w:rFonts w:ascii="Univia Pro Book" w:cs="Univia Pro Book" w:eastAsia="Univia Pro Book" w:hAnsi="Univia Pro Book"/>
                <w:b w:val="1"/>
                <w:color w:val="000000"/>
              </w:rPr>
            </w:pPr>
            <w:r w:rsidDel="00000000" w:rsidR="00000000" w:rsidRPr="00000000">
              <w:rPr>
                <w:rFonts w:ascii="Univia Pro Book" w:cs="Univia Pro Book" w:eastAsia="Univia Pro Book" w:hAnsi="Univia Pro Book"/>
                <w:b w:val="1"/>
                <w:color w:val="000000"/>
                <w:rtl w:val="0"/>
              </w:rPr>
              <w:t xml:space="preserve">Suma</w:t>
            </w:r>
          </w:p>
        </w:tc>
        <w:tc>
          <w:tcPr>
            <w:tcBorders>
              <w:top w:color="000000" w:space="0" w:sz="0" w:val="nil"/>
              <w:left w:color="000000" w:space="0" w:sz="0" w:val="nil"/>
              <w:bottom w:color="000000" w:space="0" w:sz="6" w:val="single"/>
              <w:right w:color="000000" w:space="0" w:sz="0" w:val="nil"/>
            </w:tcBorders>
            <w:shd w:fill="ffffff" w:val="clear"/>
            <w:vAlign w:val="center"/>
          </w:tcPr>
          <w:p w:rsidR="00000000" w:rsidDel="00000000" w:rsidP="00000000" w:rsidRDefault="00000000" w:rsidRPr="00000000" w14:paraId="000000BB">
            <w:pPr>
              <w:jc w:val="right"/>
              <w:rPr>
                <w:rFonts w:ascii="Univia Pro Book" w:cs="Univia Pro Book" w:eastAsia="Univia Pro Book" w:hAnsi="Univia Pro Book"/>
                <w:b w:val="1"/>
                <w:color w:val="000000"/>
              </w:rPr>
            </w:pPr>
            <w:r w:rsidDel="00000000" w:rsidR="00000000" w:rsidRPr="00000000">
              <w:rPr>
                <w:rFonts w:ascii="Univia Pro Book" w:cs="Univia Pro Book" w:eastAsia="Univia Pro Book" w:hAnsi="Univia Pro Book"/>
                <w:b w:val="1"/>
                <w:color w:val="000000"/>
                <w:rtl w:val="0"/>
              </w:rPr>
              <w:t xml:space="preserve">3,226,658,063</w:t>
            </w:r>
          </w:p>
        </w:tc>
        <w:tc>
          <w:tcPr>
            <w:tcBorders>
              <w:top w:color="000000" w:space="0" w:sz="0" w:val="nil"/>
              <w:left w:color="000000" w:space="0" w:sz="0" w:val="nil"/>
              <w:bottom w:color="000000" w:space="0" w:sz="6" w:val="single"/>
              <w:right w:color="000000" w:space="0" w:sz="4" w:val="single"/>
            </w:tcBorders>
            <w:shd w:fill="ffffff" w:val="clear"/>
            <w:vAlign w:val="center"/>
          </w:tcPr>
          <w:p w:rsidR="00000000" w:rsidDel="00000000" w:rsidP="00000000" w:rsidRDefault="00000000" w:rsidRPr="00000000" w14:paraId="000000BC">
            <w:pPr>
              <w:jc w:val="right"/>
              <w:rPr>
                <w:rFonts w:ascii="Univia Pro Book" w:cs="Univia Pro Book" w:eastAsia="Univia Pro Book" w:hAnsi="Univia Pro Book"/>
                <w:b w:val="1"/>
                <w:color w:val="000000"/>
              </w:rPr>
            </w:pPr>
            <w:r w:rsidDel="00000000" w:rsidR="00000000" w:rsidRPr="00000000">
              <w:rPr>
                <w:rFonts w:ascii="Univia Pro Book" w:cs="Univia Pro Book" w:eastAsia="Univia Pro Book" w:hAnsi="Univia Pro Book"/>
                <w:b w:val="1"/>
                <w:color w:val="000000"/>
                <w:rtl w:val="0"/>
              </w:rPr>
              <w:t xml:space="preserve">2,831,750,543</w:t>
            </w:r>
          </w:p>
        </w:tc>
      </w:tr>
    </w:tbl>
    <w:p w:rsidR="00000000" w:rsidDel="00000000" w:rsidP="00000000" w:rsidRDefault="00000000" w:rsidRPr="00000000" w14:paraId="000000BD">
      <w:pPr>
        <w:pBdr>
          <w:top w:space="0" w:sz="0" w:val="nil"/>
          <w:left w:space="0" w:sz="0" w:val="nil"/>
          <w:bottom w:space="0" w:sz="0" w:val="nil"/>
          <w:right w:space="0" w:sz="0" w:val="nil"/>
          <w:between w:space="0" w:sz="0" w:val="nil"/>
        </w:pBdr>
        <w:jc w:val="center"/>
        <w:rPr>
          <w:rFonts w:ascii="Univia Pro Book" w:cs="Univia Pro Book" w:eastAsia="Univia Pro Book" w:hAnsi="Univia Pro Book"/>
          <w:b w:val="1"/>
          <w:color w:val="000000"/>
        </w:rPr>
      </w:pPr>
      <w:r w:rsidDel="00000000" w:rsidR="00000000" w:rsidRPr="00000000">
        <w:rPr>
          <w:rtl w:val="0"/>
        </w:rPr>
      </w:r>
    </w:p>
    <w:p w:rsidR="00000000" w:rsidDel="00000000" w:rsidP="00000000" w:rsidRDefault="00000000" w:rsidRPr="00000000" w14:paraId="000000BE">
      <w:pPr>
        <w:jc w:val="both"/>
        <w:rPr>
          <w:rFonts w:ascii="Univia Pro Book" w:cs="Univia Pro Book" w:eastAsia="Univia Pro Book" w:hAnsi="Univia Pro Book"/>
        </w:rPr>
      </w:pPr>
      <w:r w:rsidDel="00000000" w:rsidR="00000000" w:rsidRPr="00000000">
        <w:rPr>
          <w:rFonts w:ascii="Univia Pro Book" w:cs="Univia Pro Book" w:eastAsia="Univia Pro Book" w:hAnsi="Univia Pro Book"/>
          <w:b w:val="1"/>
          <w:rtl w:val="0"/>
        </w:rPr>
        <w:t xml:space="preserve">Nota 7.- Activos Intangibles.</w:t>
      </w:r>
      <w:r w:rsidDel="00000000" w:rsidR="00000000" w:rsidRPr="00000000">
        <w:rPr>
          <w:rtl w:val="0"/>
        </w:rPr>
      </w:r>
    </w:p>
    <w:p w:rsidR="00000000" w:rsidDel="00000000" w:rsidP="00000000" w:rsidRDefault="00000000" w:rsidRPr="00000000" w14:paraId="000000BF">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0C0">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0C1">
      <w:pPr>
        <w:jc w:val="both"/>
        <w:rPr>
          <w:rFonts w:ascii="Univia Pro Book" w:cs="Univia Pro Book" w:eastAsia="Univia Pro Book" w:hAnsi="Univia Pro Book"/>
        </w:rPr>
      </w:pPr>
      <w:r w:rsidDel="00000000" w:rsidR="00000000" w:rsidRPr="00000000">
        <w:rPr>
          <w:rFonts w:ascii="Univia Pro Book" w:cs="Univia Pro Book" w:eastAsia="Univia Pro Book" w:hAnsi="Univia Pro Book"/>
          <w:rtl w:val="0"/>
        </w:rPr>
        <w:t xml:space="preserve">Representan dentro del activo el valor de todos los bienes intangibles que posee el Gobierno del Estado necesarios para llevar a cabo funciones de los diferentes entes públicos que lo conforman.</w:t>
      </w:r>
    </w:p>
    <w:p w:rsidR="00000000" w:rsidDel="00000000" w:rsidP="00000000" w:rsidRDefault="00000000" w:rsidRPr="00000000" w14:paraId="000000C2">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0C3">
      <w:pPr>
        <w:jc w:val="both"/>
        <w:rPr>
          <w:rFonts w:ascii="Univia Pro Book" w:cs="Univia Pro Book" w:eastAsia="Univia Pro Book" w:hAnsi="Univia Pro Book"/>
        </w:rPr>
      </w:pPr>
      <w:r w:rsidDel="00000000" w:rsidR="00000000" w:rsidRPr="00000000">
        <w:rPr>
          <w:rFonts w:ascii="Univia Pro Book" w:cs="Univia Pro Book" w:eastAsia="Univia Pro Book" w:hAnsi="Univia Pro Book"/>
          <w:rtl w:val="0"/>
        </w:rPr>
        <w:t xml:space="preserve">El saldo al 31 de marzo de 2021 comparado con el mismo periodo del 2020, se encuentra integrado de la siguiente manera:</w:t>
      </w:r>
    </w:p>
    <w:p w:rsidR="00000000" w:rsidDel="00000000" w:rsidP="00000000" w:rsidRDefault="00000000" w:rsidRPr="00000000" w14:paraId="000000C4">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0C5">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jc w:val="center"/>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b w:val="1"/>
          <w:color w:val="000000"/>
          <w:rtl w:val="0"/>
        </w:rPr>
        <w:t xml:space="preserve">(Pesos)</w:t>
      </w:r>
      <w:r w:rsidDel="00000000" w:rsidR="00000000" w:rsidRPr="00000000">
        <w:rPr>
          <w:rtl w:val="0"/>
        </w:rPr>
      </w:r>
    </w:p>
    <w:tbl>
      <w:tblPr>
        <w:tblStyle w:val="Table7"/>
        <w:tblW w:w="9058.0" w:type="dxa"/>
        <w:jc w:val="left"/>
        <w:tblInd w:w="55.0" w:type="dxa"/>
        <w:tblLayout w:type="fixed"/>
        <w:tblLook w:val="0400"/>
      </w:tblPr>
      <w:tblGrid>
        <w:gridCol w:w="3832"/>
        <w:gridCol w:w="2638"/>
        <w:gridCol w:w="2588"/>
        <w:tblGridChange w:id="0">
          <w:tblGrid>
            <w:gridCol w:w="3832"/>
            <w:gridCol w:w="2638"/>
            <w:gridCol w:w="2588"/>
          </w:tblGrid>
        </w:tblGridChange>
      </w:tblGrid>
      <w:tr>
        <w:trPr>
          <w:cantSplit w:val="0"/>
          <w:trHeight w:val="319" w:hRule="atLeast"/>
          <w:tblHeader w:val="0"/>
        </w:trPr>
        <w:tc>
          <w:tcPr>
            <w:tcBorders>
              <w:top w:color="000000" w:space="0" w:sz="8" w:val="single"/>
              <w:left w:color="000000" w:space="0" w:sz="8" w:val="single"/>
              <w:bottom w:color="000000" w:space="0" w:sz="0" w:val="nil"/>
              <w:right w:color="000000" w:space="0" w:sz="8" w:val="single"/>
            </w:tcBorders>
            <w:shd w:fill="828282" w:val="clear"/>
            <w:vAlign w:val="center"/>
          </w:tcPr>
          <w:p w:rsidR="00000000" w:rsidDel="00000000" w:rsidP="00000000" w:rsidRDefault="00000000" w:rsidRPr="00000000" w14:paraId="000000C7">
            <w:pPr>
              <w:jc w:val="center"/>
              <w:rPr>
                <w:rFonts w:ascii="Univia Pro Book" w:cs="Univia Pro Book" w:eastAsia="Univia Pro Book" w:hAnsi="Univia Pro Book"/>
                <w:b w:val="1"/>
                <w:color w:val="ffffff"/>
              </w:rPr>
            </w:pPr>
            <w:r w:rsidDel="00000000" w:rsidR="00000000" w:rsidRPr="00000000">
              <w:rPr>
                <w:rFonts w:ascii="Univia Pro Book" w:cs="Univia Pro Book" w:eastAsia="Univia Pro Book" w:hAnsi="Univia Pro Book"/>
                <w:b w:val="1"/>
                <w:color w:val="ffffff"/>
                <w:rtl w:val="0"/>
              </w:rPr>
              <w:t xml:space="preserve">Concepto</w:t>
            </w:r>
          </w:p>
        </w:tc>
        <w:tc>
          <w:tcPr>
            <w:tcBorders>
              <w:top w:color="000000" w:space="0" w:sz="8" w:val="single"/>
              <w:left w:color="000000" w:space="0" w:sz="0" w:val="nil"/>
              <w:bottom w:color="000000" w:space="0" w:sz="0" w:val="nil"/>
              <w:right w:color="000000" w:space="0" w:sz="0" w:val="nil"/>
            </w:tcBorders>
            <w:shd w:fill="828282" w:val="clear"/>
            <w:vAlign w:val="center"/>
          </w:tcPr>
          <w:p w:rsidR="00000000" w:rsidDel="00000000" w:rsidP="00000000" w:rsidRDefault="00000000" w:rsidRPr="00000000" w14:paraId="000000C8">
            <w:pPr>
              <w:jc w:val="center"/>
              <w:rPr>
                <w:rFonts w:ascii="Univia Pro Book" w:cs="Univia Pro Book" w:eastAsia="Univia Pro Book" w:hAnsi="Univia Pro Book"/>
                <w:b w:val="1"/>
                <w:color w:val="ffffff"/>
              </w:rPr>
            </w:pPr>
            <w:r w:rsidDel="00000000" w:rsidR="00000000" w:rsidRPr="00000000">
              <w:rPr>
                <w:rFonts w:ascii="Univia Pro Book" w:cs="Univia Pro Book" w:eastAsia="Univia Pro Book" w:hAnsi="Univia Pro Book"/>
                <w:b w:val="1"/>
                <w:color w:val="ffffff"/>
                <w:rtl w:val="0"/>
              </w:rPr>
              <w:t xml:space="preserve">2021</w:t>
            </w:r>
          </w:p>
        </w:tc>
        <w:tc>
          <w:tcPr>
            <w:tcBorders>
              <w:top w:color="000000" w:space="0" w:sz="8" w:val="single"/>
              <w:left w:color="000000" w:space="0" w:sz="0" w:val="nil"/>
              <w:bottom w:color="000000" w:space="0" w:sz="0" w:val="nil"/>
              <w:right w:color="000000" w:space="0" w:sz="4" w:val="single"/>
            </w:tcBorders>
            <w:shd w:fill="828282" w:val="clear"/>
            <w:vAlign w:val="center"/>
          </w:tcPr>
          <w:p w:rsidR="00000000" w:rsidDel="00000000" w:rsidP="00000000" w:rsidRDefault="00000000" w:rsidRPr="00000000" w14:paraId="000000C9">
            <w:pPr>
              <w:jc w:val="center"/>
              <w:rPr>
                <w:rFonts w:ascii="Univia Pro Book" w:cs="Univia Pro Book" w:eastAsia="Univia Pro Book" w:hAnsi="Univia Pro Book"/>
                <w:b w:val="1"/>
                <w:color w:val="ffffff"/>
              </w:rPr>
            </w:pPr>
            <w:r w:rsidDel="00000000" w:rsidR="00000000" w:rsidRPr="00000000">
              <w:rPr>
                <w:rFonts w:ascii="Univia Pro Book" w:cs="Univia Pro Book" w:eastAsia="Univia Pro Book" w:hAnsi="Univia Pro Book"/>
                <w:b w:val="1"/>
                <w:color w:val="ffffff"/>
                <w:rtl w:val="0"/>
              </w:rPr>
              <w:t xml:space="preserve">2020</w:t>
            </w:r>
          </w:p>
        </w:tc>
      </w:tr>
      <w:tr>
        <w:trPr>
          <w:cantSplit w:val="0"/>
          <w:trHeight w:val="319" w:hRule="atLeast"/>
          <w:tblHeader w:val="0"/>
        </w:trPr>
        <w:tc>
          <w:tcPr>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CA">
            <w:pPr>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PODER EJECUTIVO</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CB">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161,681,807</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CC">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167,763,939</w:t>
            </w:r>
          </w:p>
        </w:tc>
      </w:tr>
      <w:tr>
        <w:trPr>
          <w:cantSplit w:val="0"/>
          <w:trHeight w:val="319" w:hRule="atLeast"/>
          <w:tblHeader w:val="0"/>
        </w:trPr>
        <w:tc>
          <w:tcPr>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CD">
            <w:pPr>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PODER LEGISLATIVO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CE">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1,145,789</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CF">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rtl w:val="0"/>
              </w:rPr>
              <w:t xml:space="preserve">1,145,789</w:t>
            </w:r>
            <w:r w:rsidDel="00000000" w:rsidR="00000000" w:rsidRPr="00000000">
              <w:rPr>
                <w:rtl w:val="0"/>
              </w:rPr>
            </w:r>
          </w:p>
        </w:tc>
      </w:tr>
      <w:tr>
        <w:trPr>
          <w:cantSplit w:val="0"/>
          <w:trHeight w:val="319" w:hRule="atLeast"/>
          <w:tblHeader w:val="0"/>
        </w:trPr>
        <w:tc>
          <w:tcPr>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D0">
            <w:pPr>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PODER JUDICIAL</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D1">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rtl w:val="0"/>
              </w:rPr>
              <w:t xml:space="preserve">1,468,946</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D2">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rtl w:val="0"/>
              </w:rPr>
              <w:t xml:space="preserve">1,400,988</w:t>
            </w:r>
            <w:r w:rsidDel="00000000" w:rsidR="00000000" w:rsidRPr="00000000">
              <w:rPr>
                <w:rtl w:val="0"/>
              </w:rPr>
            </w:r>
          </w:p>
        </w:tc>
      </w:tr>
      <w:tr>
        <w:trPr>
          <w:cantSplit w:val="0"/>
          <w:trHeight w:val="334" w:hRule="atLeast"/>
          <w:tblHeader w:val="0"/>
        </w:trPr>
        <w:tc>
          <w:tcPr>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D3">
            <w:pPr>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ÓRGANOS AUTÓNOMOS</w:t>
            </w:r>
          </w:p>
        </w:tc>
        <w:tc>
          <w:tcPr>
            <w:tcBorders>
              <w:top w:color="000000" w:space="0" w:sz="0" w:val="nil"/>
              <w:left w:color="000000" w:space="0" w:sz="0" w:val="nil"/>
              <w:bottom w:color="000000" w:space="0" w:sz="8" w:val="single"/>
              <w:right w:color="000000" w:space="0" w:sz="0" w:val="nil"/>
            </w:tcBorders>
            <w:shd w:fill="ffffff" w:val="clear"/>
            <w:vAlign w:val="center"/>
          </w:tcPr>
          <w:p w:rsidR="00000000" w:rsidDel="00000000" w:rsidP="00000000" w:rsidRDefault="00000000" w:rsidRPr="00000000" w14:paraId="000000D4">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44,621,483</w:t>
            </w:r>
          </w:p>
        </w:tc>
        <w:tc>
          <w:tcPr>
            <w:tcBorders>
              <w:top w:color="000000" w:space="0" w:sz="0" w:val="nil"/>
              <w:left w:color="000000" w:space="0" w:sz="0" w:val="nil"/>
              <w:bottom w:color="000000" w:space="0" w:sz="8" w:val="single"/>
              <w:right w:color="000000" w:space="0" w:sz="4" w:val="single"/>
            </w:tcBorders>
            <w:shd w:fill="ffffff" w:val="clear"/>
            <w:vAlign w:val="center"/>
          </w:tcPr>
          <w:p w:rsidR="00000000" w:rsidDel="00000000" w:rsidP="00000000" w:rsidRDefault="00000000" w:rsidRPr="00000000" w14:paraId="000000D5">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rtl w:val="0"/>
              </w:rPr>
              <w:t xml:space="preserve">44,621,483</w:t>
            </w:r>
            <w:r w:rsidDel="00000000" w:rsidR="00000000" w:rsidRPr="00000000">
              <w:rPr>
                <w:rtl w:val="0"/>
              </w:rPr>
            </w:r>
          </w:p>
        </w:tc>
      </w:tr>
      <w:tr>
        <w:trPr>
          <w:cantSplit w:val="0"/>
          <w:trHeight w:val="334"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D6">
            <w:pPr>
              <w:jc w:val="right"/>
              <w:rPr>
                <w:rFonts w:ascii="Univia Pro Book" w:cs="Univia Pro Book" w:eastAsia="Univia Pro Book" w:hAnsi="Univia Pro Book"/>
                <w:b w:val="1"/>
                <w:color w:val="000000"/>
              </w:rPr>
            </w:pPr>
            <w:r w:rsidDel="00000000" w:rsidR="00000000" w:rsidRPr="00000000">
              <w:rPr>
                <w:rFonts w:ascii="Univia Pro Book" w:cs="Univia Pro Book" w:eastAsia="Univia Pro Book" w:hAnsi="Univia Pro Book"/>
                <w:b w:val="1"/>
                <w:color w:val="000000"/>
                <w:rtl w:val="0"/>
              </w:rPr>
              <w:t xml:space="preserve">Suma</w:t>
            </w:r>
          </w:p>
        </w:tc>
        <w:tc>
          <w:tcPr>
            <w:tcBorders>
              <w:top w:color="000000" w:space="0" w:sz="0" w:val="nil"/>
              <w:left w:color="000000" w:space="0" w:sz="0" w:val="nil"/>
              <w:bottom w:color="000000" w:space="0" w:sz="6" w:val="single"/>
              <w:right w:color="000000" w:space="0" w:sz="0" w:val="nil"/>
            </w:tcBorders>
            <w:shd w:fill="ffffff" w:val="clear"/>
            <w:vAlign w:val="center"/>
          </w:tcPr>
          <w:p w:rsidR="00000000" w:rsidDel="00000000" w:rsidP="00000000" w:rsidRDefault="00000000" w:rsidRPr="00000000" w14:paraId="000000D7">
            <w:pPr>
              <w:jc w:val="right"/>
              <w:rPr>
                <w:rFonts w:ascii="Univia Pro Book" w:cs="Univia Pro Book" w:eastAsia="Univia Pro Book" w:hAnsi="Univia Pro Book"/>
                <w:b w:val="1"/>
                <w:color w:val="000000"/>
              </w:rPr>
            </w:pPr>
            <w:r w:rsidDel="00000000" w:rsidR="00000000" w:rsidRPr="00000000">
              <w:rPr>
                <w:rFonts w:ascii="Univia Pro Book" w:cs="Univia Pro Book" w:eastAsia="Univia Pro Book" w:hAnsi="Univia Pro Book"/>
                <w:b w:val="1"/>
                <w:color w:val="000000"/>
                <w:rtl w:val="0"/>
              </w:rPr>
              <w:t xml:space="preserve">208,918,026</w:t>
            </w:r>
          </w:p>
        </w:tc>
        <w:tc>
          <w:tcPr>
            <w:tcBorders>
              <w:top w:color="000000" w:space="0" w:sz="0" w:val="nil"/>
              <w:left w:color="000000" w:space="0" w:sz="0" w:val="nil"/>
              <w:bottom w:color="000000" w:space="0" w:sz="6" w:val="single"/>
              <w:right w:color="000000" w:space="0" w:sz="4" w:val="single"/>
            </w:tcBorders>
            <w:shd w:fill="ffffff" w:val="clear"/>
            <w:vAlign w:val="center"/>
          </w:tcPr>
          <w:p w:rsidR="00000000" w:rsidDel="00000000" w:rsidP="00000000" w:rsidRDefault="00000000" w:rsidRPr="00000000" w14:paraId="000000D8">
            <w:pPr>
              <w:jc w:val="right"/>
              <w:rPr>
                <w:rFonts w:ascii="Univia Pro Book" w:cs="Univia Pro Book" w:eastAsia="Univia Pro Book" w:hAnsi="Univia Pro Book"/>
                <w:b w:val="1"/>
                <w:color w:val="000000"/>
              </w:rPr>
            </w:pPr>
            <w:r w:rsidDel="00000000" w:rsidR="00000000" w:rsidRPr="00000000">
              <w:rPr>
                <w:rFonts w:ascii="Univia Pro Book" w:cs="Univia Pro Book" w:eastAsia="Univia Pro Book" w:hAnsi="Univia Pro Book"/>
                <w:b w:val="1"/>
                <w:color w:val="000000"/>
                <w:rtl w:val="0"/>
              </w:rPr>
              <w:t xml:space="preserve">214,932,199</w:t>
            </w:r>
          </w:p>
        </w:tc>
      </w:tr>
    </w:tbl>
    <w:p w:rsidR="00000000" w:rsidDel="00000000" w:rsidP="00000000" w:rsidRDefault="00000000" w:rsidRPr="00000000" w14:paraId="000000D9">
      <w:pPr>
        <w:pBdr>
          <w:top w:space="0" w:sz="0" w:val="nil"/>
          <w:left w:space="0" w:sz="0" w:val="nil"/>
          <w:bottom w:space="0" w:sz="0" w:val="nil"/>
          <w:right w:space="0" w:sz="0" w:val="nil"/>
          <w:between w:space="0" w:sz="0" w:val="nil"/>
        </w:pBdr>
        <w:rPr>
          <w:rFonts w:ascii="Univia Pro Book" w:cs="Univia Pro Book" w:eastAsia="Univia Pro Book" w:hAnsi="Univia Pro Book"/>
          <w:color w:val="000000"/>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rPr>
          <w:rFonts w:ascii="Univia Pro Book" w:cs="Univia Pro Book" w:eastAsia="Univia Pro Book" w:hAnsi="Univia Pro Book"/>
          <w:color w:val="000000"/>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rPr>
          <w:rFonts w:ascii="Univia Pro Book" w:cs="Univia Pro Book" w:eastAsia="Univia Pro Book" w:hAnsi="Univia Pro Book"/>
          <w:color w:val="000000"/>
        </w:rPr>
      </w:pPr>
      <w:r w:rsidDel="00000000" w:rsidR="00000000" w:rsidRPr="00000000">
        <w:rPr>
          <w:rtl w:val="0"/>
        </w:rPr>
      </w:r>
    </w:p>
    <w:p w:rsidR="00000000" w:rsidDel="00000000" w:rsidP="00000000" w:rsidRDefault="00000000" w:rsidRPr="00000000" w14:paraId="000000DC">
      <w:pPr>
        <w:jc w:val="both"/>
        <w:rPr>
          <w:rFonts w:ascii="Univia Pro Book" w:cs="Univia Pro Book" w:eastAsia="Univia Pro Book" w:hAnsi="Univia Pro Book"/>
          <w:b w:val="1"/>
        </w:rPr>
      </w:pPr>
      <w:r w:rsidDel="00000000" w:rsidR="00000000" w:rsidRPr="00000000">
        <w:rPr>
          <w:rFonts w:ascii="Univia Pro Book" w:cs="Univia Pro Book" w:eastAsia="Univia Pro Book" w:hAnsi="Univia Pro Book"/>
          <w:b w:val="1"/>
          <w:rtl w:val="0"/>
        </w:rPr>
        <w:t xml:space="preserve">PASIVO</w:t>
      </w:r>
    </w:p>
    <w:p w:rsidR="00000000" w:rsidDel="00000000" w:rsidP="00000000" w:rsidRDefault="00000000" w:rsidRPr="00000000" w14:paraId="000000DD">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0DE">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0DF">
      <w:pPr>
        <w:jc w:val="both"/>
        <w:rPr>
          <w:rFonts w:ascii="Univia Pro Book" w:cs="Univia Pro Book" w:eastAsia="Univia Pro Book" w:hAnsi="Univia Pro Book"/>
        </w:rPr>
      </w:pPr>
      <w:r w:rsidDel="00000000" w:rsidR="00000000" w:rsidRPr="00000000">
        <w:rPr>
          <w:rFonts w:ascii="Univia Pro Book" w:cs="Univia Pro Book" w:eastAsia="Univia Pro Book" w:hAnsi="Univia Pro Book"/>
          <w:rtl w:val="0"/>
        </w:rPr>
        <w:t xml:space="preserve">Es el conjunto de cuentas que permiten el registro de las obligaciones contraídas por el Gobierno Estatal, para el desarrollo de sus funciones y la prestación de los servicios públicos, al 31 de marzo de 2021, los estados financieros reflejan principalmente pasivo circulante o corto plazo, es decir; aquellas obligaciones en que la exigibilidad de pago es menor a un año, así también, pasivo no circulante o a largo plazo que representa las obligaciones con vencimiento posterior a un año.</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br w:type="page"/>
      </w:r>
      <w:r w:rsidDel="00000000" w:rsidR="00000000" w:rsidRPr="00000000">
        <w:rPr>
          <w:rtl w:val="0"/>
        </w:rPr>
      </w:r>
    </w:p>
    <w:p w:rsidR="00000000" w:rsidDel="00000000" w:rsidP="00000000" w:rsidRDefault="00000000" w:rsidRPr="00000000" w14:paraId="000000E2">
      <w:pPr>
        <w:rPr>
          <w:rFonts w:ascii="Univia Pro Book" w:cs="Univia Pro Book" w:eastAsia="Univia Pro Book" w:hAnsi="Univia Pro Book"/>
        </w:rPr>
      </w:pPr>
      <w:r w:rsidDel="00000000" w:rsidR="00000000" w:rsidRPr="00000000">
        <w:rPr>
          <w:rFonts w:ascii="Univia Pro Book" w:cs="Univia Pro Book" w:eastAsia="Univia Pro Book" w:hAnsi="Univia Pro Book"/>
          <w:b w:val="1"/>
          <w:u w:val="single"/>
          <w:rtl w:val="0"/>
        </w:rPr>
        <w:t xml:space="preserve">Pasivo Circulante</w:t>
      </w:r>
      <w:r w:rsidDel="00000000" w:rsidR="00000000" w:rsidRPr="00000000">
        <w:rPr>
          <w:rtl w:val="0"/>
        </w:rPr>
      </w:r>
    </w:p>
    <w:p w:rsidR="00000000" w:rsidDel="00000000" w:rsidP="00000000" w:rsidRDefault="00000000" w:rsidRPr="00000000" w14:paraId="000000E3">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0E4">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0E5">
      <w:pPr>
        <w:jc w:val="both"/>
        <w:rPr>
          <w:rFonts w:ascii="Univia Pro Book" w:cs="Univia Pro Book" w:eastAsia="Univia Pro Book" w:hAnsi="Univia Pro Book"/>
        </w:rPr>
      </w:pPr>
      <w:r w:rsidDel="00000000" w:rsidR="00000000" w:rsidRPr="00000000">
        <w:rPr>
          <w:rFonts w:ascii="Univia Pro Book" w:cs="Univia Pro Book" w:eastAsia="Univia Pro Book" w:hAnsi="Univia Pro Book"/>
          <w:b w:val="1"/>
          <w:rtl w:val="0"/>
        </w:rPr>
        <w:t xml:space="preserve">Nota 8.- Cuentas por Pagar a Corto Plazo.</w:t>
      </w:r>
      <w:r w:rsidDel="00000000" w:rsidR="00000000" w:rsidRPr="00000000">
        <w:rPr>
          <w:rtl w:val="0"/>
        </w:rPr>
      </w:r>
    </w:p>
    <w:p w:rsidR="00000000" w:rsidDel="00000000" w:rsidP="00000000" w:rsidRDefault="00000000" w:rsidRPr="00000000" w14:paraId="000000E6">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0E7">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0E8">
      <w:pPr>
        <w:jc w:val="both"/>
        <w:rPr>
          <w:rFonts w:ascii="Univia Pro Book" w:cs="Univia Pro Book" w:eastAsia="Univia Pro Book" w:hAnsi="Univia Pro Book"/>
        </w:rPr>
      </w:pPr>
      <w:r w:rsidDel="00000000" w:rsidR="00000000" w:rsidRPr="00000000">
        <w:rPr>
          <w:rFonts w:ascii="Univia Pro Book" w:cs="Univia Pro Book" w:eastAsia="Univia Pro Book" w:hAnsi="Univia Pro Book"/>
          <w:rtl w:val="0"/>
        </w:rPr>
        <w:t xml:space="preserve">Este rubro refleja el registro de los adeudos contraídos del Estado, que deberá pagar en un plazo menor o igual a doce meses, el saldo al 31 de marzo de 2021 comparado con el mismo periodo del 2020, se integra de:</w:t>
      </w:r>
    </w:p>
    <w:p w:rsidR="00000000" w:rsidDel="00000000" w:rsidP="00000000" w:rsidRDefault="00000000" w:rsidRPr="00000000" w14:paraId="000000E9">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jc w:val="center"/>
        <w:rPr>
          <w:rFonts w:ascii="Univia Pro Book" w:cs="Univia Pro Book" w:eastAsia="Univia Pro Book" w:hAnsi="Univia Pro Book"/>
          <w:b w:val="1"/>
          <w:color w:val="000000"/>
        </w:rPr>
      </w:pPr>
      <w:r w:rsidDel="00000000" w:rsidR="00000000" w:rsidRPr="00000000">
        <w:rPr>
          <w:rFonts w:ascii="Univia Pro Book" w:cs="Univia Pro Book" w:eastAsia="Univia Pro Book" w:hAnsi="Univia Pro Book"/>
          <w:b w:val="1"/>
          <w:color w:val="000000"/>
          <w:rtl w:val="0"/>
        </w:rPr>
        <w:t xml:space="preserve">(Pesos)</w:t>
      </w:r>
    </w:p>
    <w:tbl>
      <w:tblPr>
        <w:tblStyle w:val="Table8"/>
        <w:tblW w:w="8958.0" w:type="dxa"/>
        <w:jc w:val="left"/>
        <w:tblInd w:w="55.0" w:type="dxa"/>
        <w:tblLayout w:type="fixed"/>
        <w:tblLook w:val="0400"/>
      </w:tblPr>
      <w:tblGrid>
        <w:gridCol w:w="3790"/>
        <w:gridCol w:w="2609"/>
        <w:gridCol w:w="2559"/>
        <w:tblGridChange w:id="0">
          <w:tblGrid>
            <w:gridCol w:w="3790"/>
            <w:gridCol w:w="2609"/>
            <w:gridCol w:w="2559"/>
          </w:tblGrid>
        </w:tblGridChange>
      </w:tblGrid>
      <w:tr>
        <w:trPr>
          <w:cantSplit w:val="0"/>
          <w:trHeight w:val="318" w:hRule="atLeast"/>
          <w:tblHeader w:val="0"/>
        </w:trPr>
        <w:tc>
          <w:tcPr>
            <w:tcBorders>
              <w:top w:color="000000" w:space="0" w:sz="8" w:val="single"/>
              <w:left w:color="000000" w:space="0" w:sz="8" w:val="single"/>
              <w:bottom w:color="000000" w:space="0" w:sz="0" w:val="nil"/>
              <w:right w:color="000000" w:space="0" w:sz="8" w:val="single"/>
            </w:tcBorders>
            <w:shd w:fill="828282" w:val="clear"/>
            <w:vAlign w:val="center"/>
          </w:tcPr>
          <w:p w:rsidR="00000000" w:rsidDel="00000000" w:rsidP="00000000" w:rsidRDefault="00000000" w:rsidRPr="00000000" w14:paraId="000000EB">
            <w:pPr>
              <w:jc w:val="center"/>
              <w:rPr>
                <w:rFonts w:ascii="Univia Pro Book" w:cs="Univia Pro Book" w:eastAsia="Univia Pro Book" w:hAnsi="Univia Pro Book"/>
                <w:b w:val="1"/>
                <w:color w:val="ffffff"/>
              </w:rPr>
            </w:pPr>
            <w:r w:rsidDel="00000000" w:rsidR="00000000" w:rsidRPr="00000000">
              <w:rPr>
                <w:rFonts w:ascii="Univia Pro Book" w:cs="Univia Pro Book" w:eastAsia="Univia Pro Book" w:hAnsi="Univia Pro Book"/>
                <w:b w:val="1"/>
                <w:color w:val="ffffff"/>
                <w:rtl w:val="0"/>
              </w:rPr>
              <w:t xml:space="preserve">Concepto</w:t>
            </w:r>
          </w:p>
        </w:tc>
        <w:tc>
          <w:tcPr>
            <w:tcBorders>
              <w:top w:color="000000" w:space="0" w:sz="8" w:val="single"/>
              <w:left w:color="000000" w:space="0" w:sz="0" w:val="nil"/>
              <w:bottom w:color="000000" w:space="0" w:sz="0" w:val="nil"/>
              <w:right w:color="000000" w:space="0" w:sz="0" w:val="nil"/>
            </w:tcBorders>
            <w:shd w:fill="828282" w:val="clear"/>
            <w:vAlign w:val="center"/>
          </w:tcPr>
          <w:p w:rsidR="00000000" w:rsidDel="00000000" w:rsidP="00000000" w:rsidRDefault="00000000" w:rsidRPr="00000000" w14:paraId="000000EC">
            <w:pPr>
              <w:jc w:val="center"/>
              <w:rPr>
                <w:rFonts w:ascii="Univia Pro Book" w:cs="Univia Pro Book" w:eastAsia="Univia Pro Book" w:hAnsi="Univia Pro Book"/>
                <w:b w:val="1"/>
                <w:color w:val="ffffff"/>
              </w:rPr>
            </w:pPr>
            <w:r w:rsidDel="00000000" w:rsidR="00000000" w:rsidRPr="00000000">
              <w:rPr>
                <w:rFonts w:ascii="Univia Pro Book" w:cs="Univia Pro Book" w:eastAsia="Univia Pro Book" w:hAnsi="Univia Pro Book"/>
                <w:b w:val="1"/>
                <w:color w:val="ffffff"/>
                <w:rtl w:val="0"/>
              </w:rPr>
              <w:t xml:space="preserve">2021</w:t>
            </w:r>
          </w:p>
        </w:tc>
        <w:tc>
          <w:tcPr>
            <w:tcBorders>
              <w:top w:color="000000" w:space="0" w:sz="8" w:val="single"/>
              <w:left w:color="000000" w:space="0" w:sz="0" w:val="nil"/>
              <w:bottom w:color="000000" w:space="0" w:sz="0" w:val="nil"/>
              <w:right w:color="000000" w:space="0" w:sz="4" w:val="single"/>
            </w:tcBorders>
            <w:shd w:fill="828282" w:val="clear"/>
            <w:vAlign w:val="center"/>
          </w:tcPr>
          <w:p w:rsidR="00000000" w:rsidDel="00000000" w:rsidP="00000000" w:rsidRDefault="00000000" w:rsidRPr="00000000" w14:paraId="000000ED">
            <w:pPr>
              <w:jc w:val="center"/>
              <w:rPr>
                <w:rFonts w:ascii="Univia Pro Book" w:cs="Univia Pro Book" w:eastAsia="Univia Pro Book" w:hAnsi="Univia Pro Book"/>
                <w:b w:val="1"/>
                <w:color w:val="ffffff"/>
              </w:rPr>
            </w:pPr>
            <w:r w:rsidDel="00000000" w:rsidR="00000000" w:rsidRPr="00000000">
              <w:rPr>
                <w:rFonts w:ascii="Univia Pro Book" w:cs="Univia Pro Book" w:eastAsia="Univia Pro Book" w:hAnsi="Univia Pro Book"/>
                <w:b w:val="1"/>
                <w:color w:val="ffffff"/>
                <w:rtl w:val="0"/>
              </w:rPr>
              <w:t xml:space="preserve">2020</w:t>
            </w:r>
          </w:p>
        </w:tc>
      </w:tr>
      <w:tr>
        <w:trPr>
          <w:cantSplit w:val="0"/>
          <w:trHeight w:val="318" w:hRule="atLeast"/>
          <w:tblHeader w:val="0"/>
        </w:trPr>
        <w:tc>
          <w:tcPr>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EE">
            <w:pPr>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PODER EJECUTIVO</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EF">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7,508,881,962</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F0">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8,436,821,374</w:t>
            </w:r>
          </w:p>
        </w:tc>
      </w:tr>
      <w:tr>
        <w:trPr>
          <w:cantSplit w:val="0"/>
          <w:trHeight w:val="318" w:hRule="atLeast"/>
          <w:tblHeader w:val="0"/>
        </w:trPr>
        <w:tc>
          <w:tcPr>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F1">
            <w:pPr>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PODER LEGISLATIVO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F2">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121,710,936</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F3">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119,381,634</w:t>
            </w:r>
          </w:p>
        </w:tc>
      </w:tr>
      <w:tr>
        <w:trPr>
          <w:cantSplit w:val="0"/>
          <w:trHeight w:val="318" w:hRule="atLeast"/>
          <w:tblHeader w:val="0"/>
        </w:trPr>
        <w:tc>
          <w:tcPr>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F4">
            <w:pPr>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PODER JUDICIAL</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F5">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496,841,235</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F6">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444,932,401</w:t>
            </w:r>
          </w:p>
        </w:tc>
      </w:tr>
      <w:tr>
        <w:trPr>
          <w:cantSplit w:val="0"/>
          <w:trHeight w:val="334" w:hRule="atLeast"/>
          <w:tblHeader w:val="0"/>
        </w:trPr>
        <w:tc>
          <w:tcPr>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F7">
            <w:pPr>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ÓRGANOS AUTÓNOMOS</w:t>
            </w:r>
          </w:p>
        </w:tc>
        <w:tc>
          <w:tcPr>
            <w:tcBorders>
              <w:top w:color="000000" w:space="0" w:sz="0" w:val="nil"/>
              <w:left w:color="000000" w:space="0" w:sz="0" w:val="nil"/>
              <w:bottom w:color="000000" w:space="0" w:sz="8" w:val="single"/>
              <w:right w:color="000000" w:space="0" w:sz="0" w:val="nil"/>
            </w:tcBorders>
            <w:shd w:fill="ffffff" w:val="clear"/>
            <w:vAlign w:val="center"/>
          </w:tcPr>
          <w:p w:rsidR="00000000" w:rsidDel="00000000" w:rsidP="00000000" w:rsidRDefault="00000000" w:rsidRPr="00000000" w14:paraId="000000F8">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256,590,412</w:t>
            </w:r>
          </w:p>
        </w:tc>
        <w:tc>
          <w:tcPr>
            <w:tcBorders>
              <w:top w:color="000000" w:space="0" w:sz="0" w:val="nil"/>
              <w:left w:color="000000" w:space="0" w:sz="0" w:val="nil"/>
              <w:bottom w:color="000000" w:space="0" w:sz="8" w:val="single"/>
              <w:right w:color="000000" w:space="0" w:sz="4" w:val="single"/>
            </w:tcBorders>
            <w:shd w:fill="ffffff" w:val="clear"/>
            <w:vAlign w:val="center"/>
          </w:tcPr>
          <w:p w:rsidR="00000000" w:rsidDel="00000000" w:rsidP="00000000" w:rsidRDefault="00000000" w:rsidRPr="00000000" w14:paraId="000000F9">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rtl w:val="0"/>
              </w:rPr>
              <w:t xml:space="preserve">182,084,694</w:t>
            </w:r>
            <w:r w:rsidDel="00000000" w:rsidR="00000000" w:rsidRPr="00000000">
              <w:rPr>
                <w:rtl w:val="0"/>
              </w:rPr>
            </w:r>
          </w:p>
        </w:tc>
      </w:tr>
      <w:tr>
        <w:trPr>
          <w:cantSplit w:val="0"/>
          <w:trHeight w:val="334"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FA">
            <w:pPr>
              <w:jc w:val="right"/>
              <w:rPr>
                <w:rFonts w:ascii="Univia Pro Book" w:cs="Univia Pro Book" w:eastAsia="Univia Pro Book" w:hAnsi="Univia Pro Book"/>
                <w:b w:val="1"/>
                <w:color w:val="000000"/>
              </w:rPr>
            </w:pPr>
            <w:r w:rsidDel="00000000" w:rsidR="00000000" w:rsidRPr="00000000">
              <w:rPr>
                <w:rFonts w:ascii="Univia Pro Book" w:cs="Univia Pro Book" w:eastAsia="Univia Pro Book" w:hAnsi="Univia Pro Book"/>
                <w:b w:val="1"/>
                <w:color w:val="000000"/>
                <w:rtl w:val="0"/>
              </w:rPr>
              <w:t xml:space="preserve">Suma</w:t>
            </w:r>
          </w:p>
        </w:tc>
        <w:tc>
          <w:tcPr>
            <w:tcBorders>
              <w:top w:color="000000" w:space="0" w:sz="0" w:val="nil"/>
              <w:left w:color="000000" w:space="0" w:sz="0" w:val="nil"/>
              <w:bottom w:color="000000" w:space="0" w:sz="6" w:val="single"/>
              <w:right w:color="000000" w:space="0" w:sz="0" w:val="nil"/>
            </w:tcBorders>
            <w:shd w:fill="ffffff" w:val="clear"/>
            <w:vAlign w:val="center"/>
          </w:tcPr>
          <w:p w:rsidR="00000000" w:rsidDel="00000000" w:rsidP="00000000" w:rsidRDefault="00000000" w:rsidRPr="00000000" w14:paraId="000000FB">
            <w:pPr>
              <w:jc w:val="right"/>
              <w:rPr>
                <w:rFonts w:ascii="Univia Pro Book" w:cs="Univia Pro Book" w:eastAsia="Univia Pro Book" w:hAnsi="Univia Pro Book"/>
                <w:b w:val="1"/>
                <w:color w:val="000000"/>
              </w:rPr>
            </w:pPr>
            <w:r w:rsidDel="00000000" w:rsidR="00000000" w:rsidRPr="00000000">
              <w:rPr>
                <w:rFonts w:ascii="Univia Pro Book" w:cs="Univia Pro Book" w:eastAsia="Univia Pro Book" w:hAnsi="Univia Pro Book"/>
                <w:b w:val="1"/>
                <w:color w:val="000000"/>
                <w:rtl w:val="0"/>
              </w:rPr>
              <w:t xml:space="preserve">8,384,024,546</w:t>
            </w:r>
          </w:p>
        </w:tc>
        <w:tc>
          <w:tcPr>
            <w:tcBorders>
              <w:top w:color="000000" w:space="0" w:sz="0" w:val="nil"/>
              <w:left w:color="000000" w:space="0" w:sz="0" w:val="nil"/>
              <w:bottom w:color="000000" w:space="0" w:sz="6" w:val="single"/>
              <w:right w:color="000000" w:space="0" w:sz="4" w:val="single"/>
            </w:tcBorders>
            <w:shd w:fill="ffffff" w:val="clear"/>
            <w:vAlign w:val="center"/>
          </w:tcPr>
          <w:p w:rsidR="00000000" w:rsidDel="00000000" w:rsidP="00000000" w:rsidRDefault="00000000" w:rsidRPr="00000000" w14:paraId="000000FC">
            <w:pPr>
              <w:jc w:val="right"/>
              <w:rPr>
                <w:rFonts w:ascii="Univia Pro Book" w:cs="Univia Pro Book" w:eastAsia="Univia Pro Book" w:hAnsi="Univia Pro Book"/>
                <w:b w:val="1"/>
                <w:color w:val="000000"/>
              </w:rPr>
            </w:pPr>
            <w:r w:rsidDel="00000000" w:rsidR="00000000" w:rsidRPr="00000000">
              <w:rPr>
                <w:rFonts w:ascii="Univia Pro Book" w:cs="Univia Pro Book" w:eastAsia="Univia Pro Book" w:hAnsi="Univia Pro Book"/>
                <w:b w:val="1"/>
                <w:color w:val="000000"/>
                <w:rtl w:val="0"/>
              </w:rPr>
              <w:t xml:space="preserve">9,183,220,103</w:t>
            </w:r>
          </w:p>
        </w:tc>
      </w:tr>
    </w:tbl>
    <w:p w:rsidR="00000000" w:rsidDel="00000000" w:rsidP="00000000" w:rsidRDefault="00000000" w:rsidRPr="00000000" w14:paraId="000000FD">
      <w:pPr>
        <w:pBdr>
          <w:top w:space="0" w:sz="0" w:val="nil"/>
          <w:left w:space="0" w:sz="0" w:val="nil"/>
          <w:bottom w:space="0" w:sz="0" w:val="nil"/>
          <w:right w:space="0" w:sz="0" w:val="nil"/>
          <w:between w:space="0" w:sz="0" w:val="nil"/>
        </w:pBdr>
        <w:rPr>
          <w:rFonts w:ascii="Univia Pro Book" w:cs="Univia Pro Book" w:eastAsia="Univia Pro Book" w:hAnsi="Univia Pro Book"/>
          <w:color w:val="000000"/>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rPr>
          <w:rFonts w:ascii="Univia Pro Book" w:cs="Univia Pro Book" w:eastAsia="Univia Pro Book" w:hAnsi="Univia Pro Book"/>
          <w:color w:val="000000"/>
        </w:rPr>
      </w:pPr>
      <w:r w:rsidDel="00000000" w:rsidR="00000000" w:rsidRPr="00000000">
        <w:rPr>
          <w:rtl w:val="0"/>
        </w:rPr>
      </w:r>
    </w:p>
    <w:p w:rsidR="00000000" w:rsidDel="00000000" w:rsidP="00000000" w:rsidRDefault="00000000" w:rsidRPr="00000000" w14:paraId="000000FF">
      <w:pPr>
        <w:jc w:val="both"/>
        <w:rPr>
          <w:rFonts w:ascii="Univia Pro Book" w:cs="Univia Pro Book" w:eastAsia="Univia Pro Book" w:hAnsi="Univia Pro Book"/>
          <w:b w:val="1"/>
        </w:rPr>
      </w:pPr>
      <w:r w:rsidDel="00000000" w:rsidR="00000000" w:rsidRPr="00000000">
        <w:rPr>
          <w:rFonts w:ascii="Univia Pro Book" w:cs="Univia Pro Book" w:eastAsia="Univia Pro Book" w:hAnsi="Univia Pro Book"/>
          <w:b w:val="1"/>
          <w:rtl w:val="0"/>
        </w:rPr>
        <w:t xml:space="preserve">Nota 9.- Documentos por Pagar a Corto Plazo.</w:t>
      </w:r>
    </w:p>
    <w:p w:rsidR="00000000" w:rsidDel="00000000" w:rsidP="00000000" w:rsidRDefault="00000000" w:rsidRPr="00000000" w14:paraId="00000100">
      <w:pPr>
        <w:jc w:val="both"/>
        <w:rPr>
          <w:rFonts w:ascii="Univia Pro Book" w:cs="Univia Pro Book" w:eastAsia="Univia Pro Book" w:hAnsi="Univia Pro Book"/>
          <w:b w:val="1"/>
        </w:rPr>
      </w:pPr>
      <w:r w:rsidDel="00000000" w:rsidR="00000000" w:rsidRPr="00000000">
        <w:rPr>
          <w:rtl w:val="0"/>
        </w:rPr>
      </w:r>
    </w:p>
    <w:p w:rsidR="00000000" w:rsidDel="00000000" w:rsidP="00000000" w:rsidRDefault="00000000" w:rsidRPr="00000000" w14:paraId="00000101">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102">
      <w:pPr>
        <w:jc w:val="both"/>
        <w:rPr>
          <w:rFonts w:ascii="Univia Pro Book" w:cs="Univia Pro Book" w:eastAsia="Univia Pro Book" w:hAnsi="Univia Pro Book"/>
        </w:rPr>
      </w:pPr>
      <w:r w:rsidDel="00000000" w:rsidR="00000000" w:rsidRPr="00000000">
        <w:rPr>
          <w:rFonts w:ascii="Univia Pro Book" w:cs="Univia Pro Book" w:eastAsia="Univia Pro Book" w:hAnsi="Univia Pro Book"/>
          <w:rtl w:val="0"/>
        </w:rPr>
        <w:t xml:space="preserve">El saldo de este rubro representa el monto de los adeudos contraídos del Estado, exigibles en documentos comerciales por pagar que deberá liquidar en un plazo menor o igual a doce meses y corresponden exclusivamente al Poder Ejecutivo con saldo 31 de marzo de 2021, como se muestra en la tabla:</w:t>
      </w:r>
    </w:p>
    <w:p w:rsidR="00000000" w:rsidDel="00000000" w:rsidP="00000000" w:rsidRDefault="00000000" w:rsidRPr="00000000" w14:paraId="00000103">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jc w:val="center"/>
        <w:rPr>
          <w:rFonts w:ascii="Univia Pro Book" w:cs="Univia Pro Book" w:eastAsia="Univia Pro Book" w:hAnsi="Univia Pro Book"/>
          <w:b w:val="1"/>
          <w:color w:val="000000"/>
        </w:rPr>
      </w:pPr>
      <w:r w:rsidDel="00000000" w:rsidR="00000000" w:rsidRPr="00000000">
        <w:rPr>
          <w:rFonts w:ascii="Univia Pro Book" w:cs="Univia Pro Book" w:eastAsia="Univia Pro Book" w:hAnsi="Univia Pro Book"/>
          <w:b w:val="1"/>
          <w:color w:val="000000"/>
          <w:rtl w:val="0"/>
        </w:rPr>
        <w:t xml:space="preserve">(Pesos)</w:t>
      </w:r>
    </w:p>
    <w:tbl>
      <w:tblPr>
        <w:tblStyle w:val="Table9"/>
        <w:tblW w:w="9100.0" w:type="dxa"/>
        <w:jc w:val="left"/>
        <w:tblInd w:w="55.0" w:type="dxa"/>
        <w:tblLayout w:type="fixed"/>
        <w:tblLook w:val="0400"/>
      </w:tblPr>
      <w:tblGrid>
        <w:gridCol w:w="3840"/>
        <w:gridCol w:w="2380"/>
        <w:gridCol w:w="2880"/>
        <w:tblGridChange w:id="0">
          <w:tblGrid>
            <w:gridCol w:w="3840"/>
            <w:gridCol w:w="2380"/>
            <w:gridCol w:w="2880"/>
          </w:tblGrid>
        </w:tblGridChange>
      </w:tblGrid>
      <w:tr>
        <w:trPr>
          <w:cantSplit w:val="0"/>
          <w:trHeight w:val="300" w:hRule="atLeast"/>
          <w:tblHeader w:val="0"/>
        </w:trPr>
        <w:tc>
          <w:tcPr>
            <w:tcBorders>
              <w:top w:color="000000" w:space="0" w:sz="8" w:val="single"/>
              <w:left w:color="000000" w:space="0" w:sz="8" w:val="single"/>
              <w:bottom w:color="000000" w:space="0" w:sz="0" w:val="nil"/>
              <w:right w:color="000000" w:space="0" w:sz="8" w:val="single"/>
            </w:tcBorders>
            <w:shd w:fill="828282" w:val="clear"/>
            <w:vAlign w:val="center"/>
          </w:tcPr>
          <w:p w:rsidR="00000000" w:rsidDel="00000000" w:rsidP="00000000" w:rsidRDefault="00000000" w:rsidRPr="00000000" w14:paraId="00000105">
            <w:pPr>
              <w:jc w:val="center"/>
              <w:rPr>
                <w:rFonts w:ascii="Univia Pro Book" w:cs="Univia Pro Book" w:eastAsia="Univia Pro Book" w:hAnsi="Univia Pro Book"/>
                <w:b w:val="1"/>
                <w:color w:val="ffffff"/>
              </w:rPr>
            </w:pPr>
            <w:r w:rsidDel="00000000" w:rsidR="00000000" w:rsidRPr="00000000">
              <w:rPr>
                <w:rFonts w:ascii="Univia Pro Book" w:cs="Univia Pro Book" w:eastAsia="Univia Pro Book" w:hAnsi="Univia Pro Book"/>
                <w:b w:val="1"/>
                <w:color w:val="ffffff"/>
                <w:rtl w:val="0"/>
              </w:rPr>
              <w:t xml:space="preserve">Concepto</w:t>
            </w:r>
          </w:p>
        </w:tc>
        <w:tc>
          <w:tcPr>
            <w:tcBorders>
              <w:top w:color="000000" w:space="0" w:sz="8" w:val="single"/>
              <w:left w:color="000000" w:space="0" w:sz="8" w:val="single"/>
              <w:bottom w:color="000000" w:space="0" w:sz="0" w:val="nil"/>
              <w:right w:color="000000" w:space="0" w:sz="8" w:val="single"/>
            </w:tcBorders>
            <w:shd w:fill="828282" w:val="clear"/>
            <w:vAlign w:val="center"/>
          </w:tcPr>
          <w:p w:rsidR="00000000" w:rsidDel="00000000" w:rsidP="00000000" w:rsidRDefault="00000000" w:rsidRPr="00000000" w14:paraId="00000106">
            <w:pPr>
              <w:jc w:val="center"/>
              <w:rPr>
                <w:rFonts w:ascii="Univia Pro Book" w:cs="Univia Pro Book" w:eastAsia="Univia Pro Book" w:hAnsi="Univia Pro Book"/>
                <w:b w:val="1"/>
                <w:color w:val="ffffff"/>
              </w:rPr>
            </w:pPr>
            <w:r w:rsidDel="00000000" w:rsidR="00000000" w:rsidRPr="00000000">
              <w:rPr>
                <w:rFonts w:ascii="Univia Pro Book" w:cs="Univia Pro Book" w:eastAsia="Univia Pro Book" w:hAnsi="Univia Pro Book"/>
                <w:b w:val="1"/>
                <w:color w:val="ffffff"/>
                <w:rtl w:val="0"/>
              </w:rPr>
              <w:t xml:space="preserve">2021</w:t>
            </w:r>
          </w:p>
        </w:tc>
        <w:tc>
          <w:tcPr>
            <w:tcBorders>
              <w:top w:color="000000" w:space="0" w:sz="8" w:val="single"/>
              <w:left w:color="000000" w:space="0" w:sz="8" w:val="single"/>
              <w:bottom w:color="000000" w:space="0" w:sz="0" w:val="nil"/>
              <w:right w:color="000000" w:space="0" w:sz="8" w:val="single"/>
            </w:tcBorders>
            <w:shd w:fill="828282" w:val="clear"/>
            <w:vAlign w:val="center"/>
          </w:tcPr>
          <w:p w:rsidR="00000000" w:rsidDel="00000000" w:rsidP="00000000" w:rsidRDefault="00000000" w:rsidRPr="00000000" w14:paraId="00000107">
            <w:pPr>
              <w:jc w:val="center"/>
              <w:rPr>
                <w:rFonts w:ascii="Univia Pro Book" w:cs="Univia Pro Book" w:eastAsia="Univia Pro Book" w:hAnsi="Univia Pro Book"/>
                <w:b w:val="1"/>
                <w:color w:val="ffffff"/>
              </w:rPr>
            </w:pPr>
            <w:r w:rsidDel="00000000" w:rsidR="00000000" w:rsidRPr="00000000">
              <w:rPr>
                <w:rFonts w:ascii="Univia Pro Book" w:cs="Univia Pro Book" w:eastAsia="Univia Pro Book" w:hAnsi="Univia Pro Book"/>
                <w:b w:val="1"/>
                <w:color w:val="ffffff"/>
                <w:rtl w:val="0"/>
              </w:rPr>
              <w:t xml:space="preserve">2020</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108">
            <w:pPr>
              <w:rPr>
                <w:rFonts w:ascii="Univia Pro Book" w:cs="Univia Pro Book" w:eastAsia="Univia Pro Book" w:hAnsi="Univia Pro Book"/>
              </w:rPr>
            </w:pPr>
            <w:r w:rsidDel="00000000" w:rsidR="00000000" w:rsidRPr="00000000">
              <w:rPr>
                <w:rFonts w:ascii="Univia Pro Book" w:cs="Univia Pro Book" w:eastAsia="Univia Pro Book" w:hAnsi="Univia Pro Book"/>
                <w:rtl w:val="0"/>
              </w:rPr>
              <w:t xml:space="preserve">PODER EJECUTIVO</w:t>
            </w:r>
          </w:p>
        </w:tc>
        <w:tc>
          <w:tcPr>
            <w:tcBorders>
              <w:top w:color="000000" w:space="0" w:sz="0" w:val="nil"/>
              <w:left w:color="000000" w:space="0" w:sz="8" w:val="single"/>
              <w:bottom w:color="000000" w:space="0" w:sz="8" w:val="single"/>
              <w:right w:color="000000" w:space="0" w:sz="8" w:val="single"/>
            </w:tcBorders>
            <w:shd w:fill="ffffff" w:val="clear"/>
            <w:vAlign w:val="bottom"/>
          </w:tcPr>
          <w:p w:rsidR="00000000" w:rsidDel="00000000" w:rsidP="00000000" w:rsidRDefault="00000000" w:rsidRPr="00000000" w14:paraId="00000109">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240,000,000</w:t>
            </w:r>
          </w:p>
        </w:tc>
        <w:tc>
          <w:tcPr>
            <w:tcBorders>
              <w:top w:color="000000" w:space="0" w:sz="0" w:val="nil"/>
              <w:left w:color="000000" w:space="0" w:sz="8" w:val="single"/>
              <w:bottom w:color="000000" w:space="0" w:sz="8" w:val="single"/>
              <w:right w:color="000000" w:space="0" w:sz="8" w:val="single"/>
            </w:tcBorders>
            <w:shd w:fill="ffffff" w:val="clear"/>
            <w:vAlign w:val="bottom"/>
          </w:tcPr>
          <w:p w:rsidR="00000000" w:rsidDel="00000000" w:rsidP="00000000" w:rsidRDefault="00000000" w:rsidRPr="00000000" w14:paraId="0000010A">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585,000,000</w:t>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10B">
            <w:pPr>
              <w:jc w:val="right"/>
              <w:rPr>
                <w:rFonts w:ascii="Univia Pro Book" w:cs="Univia Pro Book" w:eastAsia="Univia Pro Book" w:hAnsi="Univia Pro Book"/>
                <w:b w:val="1"/>
              </w:rPr>
            </w:pPr>
            <w:r w:rsidDel="00000000" w:rsidR="00000000" w:rsidRPr="00000000">
              <w:rPr>
                <w:rFonts w:ascii="Univia Pro Book" w:cs="Univia Pro Book" w:eastAsia="Univia Pro Book" w:hAnsi="Univia Pro Book"/>
                <w:b w:val="1"/>
                <w:rtl w:val="0"/>
              </w:rPr>
              <w:t xml:space="preserve">Suma</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0C">
            <w:pPr>
              <w:jc w:val="right"/>
              <w:rPr>
                <w:rFonts w:ascii="Univia Pro Book" w:cs="Univia Pro Book" w:eastAsia="Univia Pro Book" w:hAnsi="Univia Pro Book"/>
                <w:b w:val="1"/>
                <w:color w:val="000000"/>
              </w:rPr>
            </w:pPr>
            <w:r w:rsidDel="00000000" w:rsidR="00000000" w:rsidRPr="00000000">
              <w:rPr>
                <w:rFonts w:ascii="Univia Pro Book" w:cs="Univia Pro Book" w:eastAsia="Univia Pro Book" w:hAnsi="Univia Pro Book"/>
                <w:b w:val="1"/>
                <w:color w:val="000000"/>
                <w:rtl w:val="0"/>
              </w:rPr>
              <w:t xml:space="preserve">240,000,000</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0D">
            <w:pPr>
              <w:jc w:val="right"/>
              <w:rPr>
                <w:rFonts w:ascii="Univia Pro Book" w:cs="Univia Pro Book" w:eastAsia="Univia Pro Book" w:hAnsi="Univia Pro Book"/>
                <w:b w:val="1"/>
                <w:color w:val="000000"/>
              </w:rPr>
            </w:pPr>
            <w:r w:rsidDel="00000000" w:rsidR="00000000" w:rsidRPr="00000000">
              <w:rPr>
                <w:rFonts w:ascii="Univia Pro Book" w:cs="Univia Pro Book" w:eastAsia="Univia Pro Book" w:hAnsi="Univia Pro Book"/>
                <w:b w:val="1"/>
                <w:color w:val="000000"/>
                <w:rtl w:val="0"/>
              </w:rPr>
              <w:t xml:space="preserve">585,000,000</w:t>
            </w:r>
          </w:p>
        </w:tc>
      </w:tr>
    </w:tbl>
    <w:p w:rsidR="00000000" w:rsidDel="00000000" w:rsidP="00000000" w:rsidRDefault="00000000" w:rsidRPr="00000000" w14:paraId="0000010E">
      <w:pPr>
        <w:pBdr>
          <w:top w:space="0" w:sz="0" w:val="nil"/>
          <w:left w:space="0" w:sz="0" w:val="nil"/>
          <w:bottom w:space="0" w:sz="0" w:val="nil"/>
          <w:right w:space="0" w:sz="0" w:val="nil"/>
          <w:between w:space="0" w:sz="0" w:val="nil"/>
        </w:pBdr>
        <w:rPr>
          <w:rFonts w:ascii="Univia Pro Book" w:cs="Univia Pro Book" w:eastAsia="Univia Pro Book" w:hAnsi="Univia Pro Book"/>
          <w:b w:val="1"/>
          <w:color w:val="000000"/>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rPr>
          <w:rFonts w:ascii="Univia Pro Book" w:cs="Univia Pro Book" w:eastAsia="Univia Pro Book" w:hAnsi="Univia Pro Book"/>
          <w:b w:val="1"/>
          <w:color w:val="000000"/>
        </w:rPr>
      </w:pPr>
      <w:r w:rsidDel="00000000" w:rsidR="00000000" w:rsidRPr="00000000">
        <w:rPr>
          <w:rtl w:val="0"/>
        </w:rPr>
      </w:r>
    </w:p>
    <w:p w:rsidR="00000000" w:rsidDel="00000000" w:rsidP="00000000" w:rsidRDefault="00000000" w:rsidRPr="00000000" w14:paraId="00000110">
      <w:pPr>
        <w:jc w:val="both"/>
        <w:rPr>
          <w:rFonts w:ascii="Univia Pro Book" w:cs="Univia Pro Book" w:eastAsia="Univia Pro Book" w:hAnsi="Univia Pro Book"/>
          <w:b w:val="1"/>
        </w:rPr>
      </w:pPr>
      <w:r w:rsidDel="00000000" w:rsidR="00000000" w:rsidRPr="00000000">
        <w:rPr>
          <w:rFonts w:ascii="Univia Pro Book" w:cs="Univia Pro Book" w:eastAsia="Univia Pro Book" w:hAnsi="Univia Pro Book"/>
          <w:b w:val="1"/>
          <w:rtl w:val="0"/>
        </w:rPr>
        <w:t xml:space="preserve">Nota 10.- Porción a Corto Plazo de la Deuda Pública a Largo Plazo.</w:t>
      </w:r>
    </w:p>
    <w:p w:rsidR="00000000" w:rsidDel="00000000" w:rsidP="00000000" w:rsidRDefault="00000000" w:rsidRPr="00000000" w14:paraId="00000111">
      <w:pPr>
        <w:jc w:val="both"/>
        <w:rPr>
          <w:rFonts w:ascii="Univia Pro Book" w:cs="Univia Pro Book" w:eastAsia="Univia Pro Book" w:hAnsi="Univia Pro Book"/>
          <w:b w:val="1"/>
        </w:rPr>
      </w:pPr>
      <w:r w:rsidDel="00000000" w:rsidR="00000000" w:rsidRPr="00000000">
        <w:rPr>
          <w:rtl w:val="0"/>
        </w:rPr>
      </w:r>
    </w:p>
    <w:p w:rsidR="00000000" w:rsidDel="00000000" w:rsidP="00000000" w:rsidRDefault="00000000" w:rsidRPr="00000000" w14:paraId="00000112">
      <w:pPr>
        <w:jc w:val="both"/>
        <w:rPr>
          <w:rFonts w:ascii="Univia Pro Book" w:cs="Univia Pro Book" w:eastAsia="Univia Pro Book" w:hAnsi="Univia Pro Book"/>
          <w:b w:val="1"/>
        </w:rPr>
      </w:pPr>
      <w:r w:rsidDel="00000000" w:rsidR="00000000" w:rsidRPr="00000000">
        <w:rPr>
          <w:rtl w:val="0"/>
        </w:rPr>
      </w:r>
    </w:p>
    <w:p w:rsidR="00000000" w:rsidDel="00000000" w:rsidP="00000000" w:rsidRDefault="00000000" w:rsidRPr="00000000" w14:paraId="00000113">
      <w:pPr>
        <w:jc w:val="both"/>
        <w:rPr>
          <w:rFonts w:ascii="Univia Pro Book" w:cs="Univia Pro Book" w:eastAsia="Univia Pro Book" w:hAnsi="Univia Pro Book"/>
        </w:rPr>
      </w:pPr>
      <w:r w:rsidDel="00000000" w:rsidR="00000000" w:rsidRPr="00000000">
        <w:rPr>
          <w:rFonts w:ascii="Univia Pro Book" w:cs="Univia Pro Book" w:eastAsia="Univia Pro Book" w:hAnsi="Univia Pro Book"/>
          <w:rtl w:val="0"/>
        </w:rPr>
        <w:t xml:space="preserve">La provisión, representa el monto de los adeudos por amortización de la deuda pública contraída por el ente público que deberá pagar en un plazo menor o igual a doce meses y corresponde al Poder Ejecutivo, el saldo provisionado al 31 de marzo de 2021 comparado con el mismo periodo del 2020, es el siguiente:</w:t>
      </w:r>
    </w:p>
    <w:p w:rsidR="00000000" w:rsidDel="00000000" w:rsidP="00000000" w:rsidRDefault="00000000" w:rsidRPr="00000000" w14:paraId="00000114">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jc w:val="center"/>
        <w:rPr>
          <w:rFonts w:ascii="Univia Pro Book" w:cs="Univia Pro Book" w:eastAsia="Univia Pro Book" w:hAnsi="Univia Pro Book"/>
          <w:b w:val="1"/>
          <w:color w:val="000000"/>
        </w:rPr>
      </w:pPr>
      <w:r w:rsidDel="00000000" w:rsidR="00000000" w:rsidRPr="00000000">
        <w:rPr>
          <w:rFonts w:ascii="Univia Pro Book" w:cs="Univia Pro Book" w:eastAsia="Univia Pro Book" w:hAnsi="Univia Pro Book"/>
          <w:b w:val="1"/>
          <w:color w:val="000000"/>
          <w:rtl w:val="0"/>
        </w:rPr>
        <w:t xml:space="preserve">(Pesos)</w:t>
      </w:r>
    </w:p>
    <w:tbl>
      <w:tblPr>
        <w:tblStyle w:val="Table10"/>
        <w:tblW w:w="9100.0" w:type="dxa"/>
        <w:jc w:val="left"/>
        <w:tblInd w:w="55.0" w:type="dxa"/>
        <w:tblLayout w:type="fixed"/>
        <w:tblLook w:val="0400"/>
      </w:tblPr>
      <w:tblGrid>
        <w:gridCol w:w="3840"/>
        <w:gridCol w:w="2380"/>
        <w:gridCol w:w="2880"/>
        <w:tblGridChange w:id="0">
          <w:tblGrid>
            <w:gridCol w:w="3840"/>
            <w:gridCol w:w="2380"/>
            <w:gridCol w:w="2880"/>
          </w:tblGrid>
        </w:tblGridChange>
      </w:tblGrid>
      <w:tr>
        <w:trPr>
          <w:cantSplit w:val="0"/>
          <w:trHeight w:val="300" w:hRule="atLeast"/>
          <w:tblHeader w:val="0"/>
        </w:trPr>
        <w:tc>
          <w:tcPr>
            <w:tcBorders>
              <w:top w:color="000000" w:space="0" w:sz="8" w:val="single"/>
              <w:left w:color="000000" w:space="0" w:sz="8" w:val="single"/>
              <w:bottom w:color="000000" w:space="0" w:sz="0" w:val="nil"/>
              <w:right w:color="000000" w:space="0" w:sz="8" w:val="single"/>
            </w:tcBorders>
            <w:shd w:fill="828282" w:val="clear"/>
            <w:vAlign w:val="center"/>
          </w:tcPr>
          <w:p w:rsidR="00000000" w:rsidDel="00000000" w:rsidP="00000000" w:rsidRDefault="00000000" w:rsidRPr="00000000" w14:paraId="00000116">
            <w:pPr>
              <w:jc w:val="center"/>
              <w:rPr>
                <w:rFonts w:ascii="Univia Pro Book" w:cs="Univia Pro Book" w:eastAsia="Univia Pro Book" w:hAnsi="Univia Pro Book"/>
                <w:b w:val="1"/>
                <w:color w:val="ffffff"/>
              </w:rPr>
            </w:pPr>
            <w:r w:rsidDel="00000000" w:rsidR="00000000" w:rsidRPr="00000000">
              <w:rPr>
                <w:rFonts w:ascii="Univia Pro Book" w:cs="Univia Pro Book" w:eastAsia="Univia Pro Book" w:hAnsi="Univia Pro Book"/>
                <w:b w:val="1"/>
                <w:color w:val="ffffff"/>
                <w:rtl w:val="0"/>
              </w:rPr>
              <w:t xml:space="preserve">Concepto</w:t>
            </w:r>
          </w:p>
        </w:tc>
        <w:tc>
          <w:tcPr>
            <w:tcBorders>
              <w:top w:color="000000" w:space="0" w:sz="8" w:val="single"/>
              <w:left w:color="000000" w:space="0" w:sz="8" w:val="single"/>
              <w:bottom w:color="000000" w:space="0" w:sz="0" w:val="nil"/>
              <w:right w:color="000000" w:space="0" w:sz="8" w:val="single"/>
            </w:tcBorders>
            <w:shd w:fill="828282" w:val="clear"/>
            <w:vAlign w:val="center"/>
          </w:tcPr>
          <w:p w:rsidR="00000000" w:rsidDel="00000000" w:rsidP="00000000" w:rsidRDefault="00000000" w:rsidRPr="00000000" w14:paraId="00000117">
            <w:pPr>
              <w:jc w:val="center"/>
              <w:rPr>
                <w:rFonts w:ascii="Univia Pro Book" w:cs="Univia Pro Book" w:eastAsia="Univia Pro Book" w:hAnsi="Univia Pro Book"/>
                <w:b w:val="1"/>
                <w:color w:val="ffffff"/>
              </w:rPr>
            </w:pPr>
            <w:r w:rsidDel="00000000" w:rsidR="00000000" w:rsidRPr="00000000">
              <w:rPr>
                <w:rFonts w:ascii="Univia Pro Book" w:cs="Univia Pro Book" w:eastAsia="Univia Pro Book" w:hAnsi="Univia Pro Book"/>
                <w:b w:val="1"/>
                <w:color w:val="ffffff"/>
                <w:rtl w:val="0"/>
              </w:rPr>
              <w:t xml:space="preserve">2021</w:t>
            </w:r>
          </w:p>
        </w:tc>
        <w:tc>
          <w:tcPr>
            <w:tcBorders>
              <w:top w:color="000000" w:space="0" w:sz="8" w:val="single"/>
              <w:left w:color="000000" w:space="0" w:sz="8" w:val="single"/>
              <w:bottom w:color="000000" w:space="0" w:sz="0" w:val="nil"/>
              <w:right w:color="000000" w:space="0" w:sz="8" w:val="single"/>
            </w:tcBorders>
            <w:shd w:fill="828282" w:val="clear"/>
            <w:vAlign w:val="center"/>
          </w:tcPr>
          <w:p w:rsidR="00000000" w:rsidDel="00000000" w:rsidP="00000000" w:rsidRDefault="00000000" w:rsidRPr="00000000" w14:paraId="00000118">
            <w:pPr>
              <w:jc w:val="center"/>
              <w:rPr>
                <w:rFonts w:ascii="Univia Pro Book" w:cs="Univia Pro Book" w:eastAsia="Univia Pro Book" w:hAnsi="Univia Pro Book"/>
                <w:b w:val="1"/>
                <w:color w:val="ffffff"/>
              </w:rPr>
            </w:pPr>
            <w:r w:rsidDel="00000000" w:rsidR="00000000" w:rsidRPr="00000000">
              <w:rPr>
                <w:rFonts w:ascii="Univia Pro Book" w:cs="Univia Pro Book" w:eastAsia="Univia Pro Book" w:hAnsi="Univia Pro Book"/>
                <w:b w:val="1"/>
                <w:color w:val="ffffff"/>
                <w:rtl w:val="0"/>
              </w:rPr>
              <w:t xml:space="preserve">2020</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119">
            <w:pPr>
              <w:rPr>
                <w:rFonts w:ascii="Univia Pro Book" w:cs="Univia Pro Book" w:eastAsia="Univia Pro Book" w:hAnsi="Univia Pro Book"/>
              </w:rPr>
            </w:pPr>
            <w:r w:rsidDel="00000000" w:rsidR="00000000" w:rsidRPr="00000000">
              <w:rPr>
                <w:rFonts w:ascii="Univia Pro Book" w:cs="Univia Pro Book" w:eastAsia="Univia Pro Book" w:hAnsi="Univia Pro Book"/>
                <w:rtl w:val="0"/>
              </w:rPr>
              <w:t xml:space="preserve">PODER EJECUTIVO</w:t>
            </w:r>
          </w:p>
        </w:tc>
        <w:tc>
          <w:tcPr>
            <w:tcBorders>
              <w:top w:color="000000" w:space="0" w:sz="0" w:val="nil"/>
              <w:left w:color="000000" w:space="0" w:sz="8" w:val="single"/>
              <w:bottom w:color="000000" w:space="0" w:sz="8" w:val="single"/>
              <w:right w:color="000000" w:space="0" w:sz="8" w:val="single"/>
            </w:tcBorders>
            <w:shd w:fill="ffffff" w:val="clear"/>
            <w:vAlign w:val="bottom"/>
          </w:tcPr>
          <w:p w:rsidR="00000000" w:rsidDel="00000000" w:rsidP="00000000" w:rsidRDefault="00000000" w:rsidRPr="00000000" w14:paraId="0000011A">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134,230,707</w:t>
            </w:r>
          </w:p>
        </w:tc>
        <w:tc>
          <w:tcPr>
            <w:tcBorders>
              <w:top w:color="000000" w:space="0" w:sz="0" w:val="nil"/>
              <w:left w:color="000000" w:space="0" w:sz="8" w:val="single"/>
              <w:bottom w:color="000000" w:space="0" w:sz="8" w:val="single"/>
              <w:right w:color="000000" w:space="0" w:sz="8" w:val="single"/>
            </w:tcBorders>
            <w:shd w:fill="ffffff" w:val="clear"/>
            <w:vAlign w:val="bottom"/>
          </w:tcPr>
          <w:p w:rsidR="00000000" w:rsidDel="00000000" w:rsidP="00000000" w:rsidRDefault="00000000" w:rsidRPr="00000000" w14:paraId="0000011B">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407,576,858</w:t>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11C">
            <w:pPr>
              <w:jc w:val="right"/>
              <w:rPr>
                <w:rFonts w:ascii="Univia Pro Book" w:cs="Univia Pro Book" w:eastAsia="Univia Pro Book" w:hAnsi="Univia Pro Book"/>
                <w:b w:val="1"/>
              </w:rPr>
            </w:pPr>
            <w:r w:rsidDel="00000000" w:rsidR="00000000" w:rsidRPr="00000000">
              <w:rPr>
                <w:rFonts w:ascii="Univia Pro Book" w:cs="Univia Pro Book" w:eastAsia="Univia Pro Book" w:hAnsi="Univia Pro Book"/>
                <w:b w:val="1"/>
                <w:rtl w:val="0"/>
              </w:rPr>
              <w:t xml:space="preserve">Suma</w:t>
            </w:r>
          </w:p>
        </w:tc>
        <w:tc>
          <w:tcPr>
            <w:tcBorders>
              <w:top w:color="000000" w:space="0" w:sz="8" w:val="single"/>
              <w:left w:color="000000" w:space="0" w:sz="8" w:val="single"/>
              <w:bottom w:color="000000" w:space="0" w:sz="8" w:val="single"/>
              <w:right w:color="000000" w:space="0" w:sz="8" w:val="single"/>
            </w:tcBorders>
            <w:shd w:fill="ffffff" w:val="clear"/>
            <w:vAlign w:val="bottom"/>
          </w:tcPr>
          <w:p w:rsidR="00000000" w:rsidDel="00000000" w:rsidP="00000000" w:rsidRDefault="00000000" w:rsidRPr="00000000" w14:paraId="0000011D">
            <w:pPr>
              <w:jc w:val="right"/>
              <w:rPr>
                <w:rFonts w:ascii="Univia Pro Book" w:cs="Univia Pro Book" w:eastAsia="Univia Pro Book" w:hAnsi="Univia Pro Book"/>
                <w:b w:val="1"/>
                <w:color w:val="000000"/>
              </w:rPr>
            </w:pPr>
            <w:r w:rsidDel="00000000" w:rsidR="00000000" w:rsidRPr="00000000">
              <w:rPr>
                <w:rFonts w:ascii="Univia Pro Book" w:cs="Univia Pro Book" w:eastAsia="Univia Pro Book" w:hAnsi="Univia Pro Book"/>
                <w:b w:val="1"/>
                <w:color w:val="000000"/>
                <w:rtl w:val="0"/>
              </w:rPr>
              <w:t xml:space="preserve">134,230,707</w:t>
            </w:r>
          </w:p>
        </w:tc>
        <w:tc>
          <w:tcPr>
            <w:tcBorders>
              <w:top w:color="000000" w:space="0" w:sz="8" w:val="single"/>
              <w:left w:color="000000" w:space="0" w:sz="8" w:val="single"/>
              <w:bottom w:color="000000" w:space="0" w:sz="8" w:val="single"/>
              <w:right w:color="000000" w:space="0" w:sz="8" w:val="single"/>
            </w:tcBorders>
            <w:shd w:fill="ffffff" w:val="clear"/>
            <w:vAlign w:val="bottom"/>
          </w:tcPr>
          <w:p w:rsidR="00000000" w:rsidDel="00000000" w:rsidP="00000000" w:rsidRDefault="00000000" w:rsidRPr="00000000" w14:paraId="0000011E">
            <w:pPr>
              <w:jc w:val="right"/>
              <w:rPr>
                <w:rFonts w:ascii="Univia Pro Book" w:cs="Univia Pro Book" w:eastAsia="Univia Pro Book" w:hAnsi="Univia Pro Book"/>
                <w:b w:val="1"/>
                <w:color w:val="000000"/>
              </w:rPr>
            </w:pPr>
            <w:r w:rsidDel="00000000" w:rsidR="00000000" w:rsidRPr="00000000">
              <w:rPr>
                <w:rFonts w:ascii="Univia Pro Book" w:cs="Univia Pro Book" w:eastAsia="Univia Pro Book" w:hAnsi="Univia Pro Book"/>
                <w:b w:val="1"/>
                <w:color w:val="000000"/>
                <w:rtl w:val="0"/>
              </w:rPr>
              <w:t xml:space="preserve">407,576,858</w:t>
            </w:r>
          </w:p>
        </w:tc>
      </w:tr>
    </w:tbl>
    <w:p w:rsidR="00000000" w:rsidDel="00000000" w:rsidP="00000000" w:rsidRDefault="00000000" w:rsidRPr="00000000" w14:paraId="0000011F">
      <w:pPr>
        <w:jc w:val="both"/>
        <w:rPr>
          <w:rFonts w:ascii="Univia Pro Book" w:cs="Univia Pro Book" w:eastAsia="Univia Pro Book" w:hAnsi="Univia Pro Book"/>
          <w:b w:val="1"/>
        </w:rPr>
      </w:pPr>
      <w:r w:rsidDel="00000000" w:rsidR="00000000" w:rsidRPr="00000000">
        <w:rPr>
          <w:rtl w:val="0"/>
        </w:rPr>
      </w:r>
    </w:p>
    <w:p w:rsidR="00000000" w:rsidDel="00000000" w:rsidP="00000000" w:rsidRDefault="00000000" w:rsidRPr="00000000" w14:paraId="00000120">
      <w:pPr>
        <w:jc w:val="both"/>
        <w:rPr>
          <w:rFonts w:ascii="Univia Pro Book" w:cs="Univia Pro Book" w:eastAsia="Univia Pro Book" w:hAnsi="Univia Pro Book"/>
          <w:b w:val="1"/>
        </w:rPr>
      </w:pPr>
      <w:r w:rsidDel="00000000" w:rsidR="00000000" w:rsidRPr="00000000">
        <w:rPr>
          <w:rtl w:val="0"/>
        </w:rPr>
      </w:r>
    </w:p>
    <w:p w:rsidR="00000000" w:rsidDel="00000000" w:rsidP="00000000" w:rsidRDefault="00000000" w:rsidRPr="00000000" w14:paraId="00000121">
      <w:pPr>
        <w:jc w:val="both"/>
        <w:rPr>
          <w:rFonts w:ascii="Univia Pro Book" w:cs="Univia Pro Book" w:eastAsia="Univia Pro Book" w:hAnsi="Univia Pro Book"/>
          <w:b w:val="1"/>
        </w:rPr>
      </w:pPr>
      <w:r w:rsidDel="00000000" w:rsidR="00000000" w:rsidRPr="00000000">
        <w:rPr>
          <w:rFonts w:ascii="Univia Pro Book" w:cs="Univia Pro Book" w:eastAsia="Univia Pro Book" w:hAnsi="Univia Pro Book"/>
          <w:b w:val="1"/>
          <w:rtl w:val="0"/>
        </w:rPr>
        <w:t xml:space="preserve">Nota 11.- Otros Pasivos a Corto Plazo.</w:t>
      </w:r>
    </w:p>
    <w:p w:rsidR="00000000" w:rsidDel="00000000" w:rsidP="00000000" w:rsidRDefault="00000000" w:rsidRPr="00000000" w14:paraId="00000122">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123">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124">
      <w:pPr>
        <w:jc w:val="both"/>
        <w:rPr>
          <w:rFonts w:ascii="Univia Pro Book" w:cs="Univia Pro Book" w:eastAsia="Univia Pro Book" w:hAnsi="Univia Pro Book"/>
        </w:rPr>
      </w:pPr>
      <w:r w:rsidDel="00000000" w:rsidR="00000000" w:rsidRPr="00000000">
        <w:rPr>
          <w:rFonts w:ascii="Univia Pro Book" w:cs="Univia Pro Book" w:eastAsia="Univia Pro Book" w:hAnsi="Univia Pro Book"/>
          <w:rtl w:val="0"/>
        </w:rPr>
        <w:t xml:space="preserve">El saldo de las cuentas que conforman este rubro del pasivo representa el monto de los adeudos del Estado con terceros institucionales cuyo beneficio se recibió por anticipado no incluidos en rubros anteriores, y corresponde al Poder Ejecutivo que deberá pagar en un plazo menor o igual a doce meses, se integra al 31 de marzo de 2021 comparado con el periodo del 2020 de la siguiente forma:</w:t>
      </w:r>
    </w:p>
    <w:p w:rsidR="00000000" w:rsidDel="00000000" w:rsidP="00000000" w:rsidRDefault="00000000" w:rsidRPr="00000000" w14:paraId="00000125">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126">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127">
      <w:pPr>
        <w:jc w:val="center"/>
        <w:rPr>
          <w:rFonts w:ascii="Univia Pro Book" w:cs="Univia Pro Book" w:eastAsia="Univia Pro Book" w:hAnsi="Univia Pro Book"/>
          <w:b w:val="1"/>
        </w:rPr>
      </w:pPr>
      <w:r w:rsidDel="00000000" w:rsidR="00000000" w:rsidRPr="00000000">
        <w:rPr>
          <w:rFonts w:ascii="Univia Pro Book" w:cs="Univia Pro Book" w:eastAsia="Univia Pro Book" w:hAnsi="Univia Pro Book"/>
          <w:b w:val="1"/>
          <w:rtl w:val="0"/>
        </w:rPr>
        <w:t xml:space="preserve">(Pesos)</w:t>
      </w:r>
    </w:p>
    <w:tbl>
      <w:tblPr>
        <w:tblStyle w:val="Table11"/>
        <w:tblW w:w="9100.0" w:type="dxa"/>
        <w:jc w:val="left"/>
        <w:tblInd w:w="55.0" w:type="dxa"/>
        <w:tblLayout w:type="fixed"/>
        <w:tblLook w:val="0400"/>
      </w:tblPr>
      <w:tblGrid>
        <w:gridCol w:w="3840"/>
        <w:gridCol w:w="2380"/>
        <w:gridCol w:w="2880"/>
        <w:tblGridChange w:id="0">
          <w:tblGrid>
            <w:gridCol w:w="3840"/>
            <w:gridCol w:w="2380"/>
            <w:gridCol w:w="2880"/>
          </w:tblGrid>
        </w:tblGridChange>
      </w:tblGrid>
      <w:tr>
        <w:trPr>
          <w:cantSplit w:val="0"/>
          <w:trHeight w:val="300" w:hRule="atLeast"/>
          <w:tblHeader w:val="0"/>
        </w:trPr>
        <w:tc>
          <w:tcPr>
            <w:tcBorders>
              <w:top w:color="000000" w:space="0" w:sz="8" w:val="single"/>
              <w:left w:color="000000" w:space="0" w:sz="8" w:val="single"/>
              <w:bottom w:color="000000" w:space="0" w:sz="0" w:val="nil"/>
              <w:right w:color="000000" w:space="0" w:sz="8" w:val="single"/>
            </w:tcBorders>
            <w:shd w:fill="828282" w:val="clear"/>
            <w:vAlign w:val="center"/>
          </w:tcPr>
          <w:p w:rsidR="00000000" w:rsidDel="00000000" w:rsidP="00000000" w:rsidRDefault="00000000" w:rsidRPr="00000000" w14:paraId="00000128">
            <w:pPr>
              <w:jc w:val="center"/>
              <w:rPr>
                <w:rFonts w:ascii="Univia Pro Book" w:cs="Univia Pro Book" w:eastAsia="Univia Pro Book" w:hAnsi="Univia Pro Book"/>
                <w:b w:val="1"/>
                <w:color w:val="ffffff"/>
              </w:rPr>
            </w:pPr>
            <w:r w:rsidDel="00000000" w:rsidR="00000000" w:rsidRPr="00000000">
              <w:rPr>
                <w:rFonts w:ascii="Univia Pro Book" w:cs="Univia Pro Book" w:eastAsia="Univia Pro Book" w:hAnsi="Univia Pro Book"/>
                <w:b w:val="1"/>
                <w:color w:val="ffffff"/>
                <w:rtl w:val="0"/>
              </w:rPr>
              <w:t xml:space="preserve">Concepto</w:t>
            </w:r>
          </w:p>
        </w:tc>
        <w:tc>
          <w:tcPr>
            <w:tcBorders>
              <w:top w:color="000000" w:space="0" w:sz="8" w:val="single"/>
              <w:left w:color="000000" w:space="0" w:sz="8" w:val="single"/>
              <w:bottom w:color="000000" w:space="0" w:sz="0" w:val="nil"/>
              <w:right w:color="000000" w:space="0" w:sz="8" w:val="single"/>
            </w:tcBorders>
            <w:shd w:fill="828282" w:val="clear"/>
            <w:vAlign w:val="center"/>
          </w:tcPr>
          <w:p w:rsidR="00000000" w:rsidDel="00000000" w:rsidP="00000000" w:rsidRDefault="00000000" w:rsidRPr="00000000" w14:paraId="00000129">
            <w:pPr>
              <w:jc w:val="center"/>
              <w:rPr>
                <w:rFonts w:ascii="Univia Pro Book" w:cs="Univia Pro Book" w:eastAsia="Univia Pro Book" w:hAnsi="Univia Pro Book"/>
                <w:b w:val="1"/>
                <w:color w:val="ffffff"/>
              </w:rPr>
            </w:pPr>
            <w:r w:rsidDel="00000000" w:rsidR="00000000" w:rsidRPr="00000000">
              <w:rPr>
                <w:rFonts w:ascii="Univia Pro Book" w:cs="Univia Pro Book" w:eastAsia="Univia Pro Book" w:hAnsi="Univia Pro Book"/>
                <w:b w:val="1"/>
                <w:color w:val="ffffff"/>
                <w:rtl w:val="0"/>
              </w:rPr>
              <w:t xml:space="preserve">2021</w:t>
            </w:r>
          </w:p>
        </w:tc>
        <w:tc>
          <w:tcPr>
            <w:tcBorders>
              <w:top w:color="000000" w:space="0" w:sz="8" w:val="single"/>
              <w:left w:color="000000" w:space="0" w:sz="8" w:val="single"/>
              <w:bottom w:color="000000" w:space="0" w:sz="0" w:val="nil"/>
              <w:right w:color="000000" w:space="0" w:sz="8" w:val="single"/>
            </w:tcBorders>
            <w:shd w:fill="828282" w:val="clear"/>
            <w:vAlign w:val="center"/>
          </w:tcPr>
          <w:p w:rsidR="00000000" w:rsidDel="00000000" w:rsidP="00000000" w:rsidRDefault="00000000" w:rsidRPr="00000000" w14:paraId="0000012A">
            <w:pPr>
              <w:jc w:val="center"/>
              <w:rPr>
                <w:rFonts w:ascii="Univia Pro Book" w:cs="Univia Pro Book" w:eastAsia="Univia Pro Book" w:hAnsi="Univia Pro Book"/>
                <w:b w:val="1"/>
                <w:color w:val="ffffff"/>
              </w:rPr>
            </w:pPr>
            <w:r w:rsidDel="00000000" w:rsidR="00000000" w:rsidRPr="00000000">
              <w:rPr>
                <w:rFonts w:ascii="Univia Pro Book" w:cs="Univia Pro Book" w:eastAsia="Univia Pro Book" w:hAnsi="Univia Pro Book"/>
                <w:b w:val="1"/>
                <w:color w:val="ffffff"/>
                <w:rtl w:val="0"/>
              </w:rPr>
              <w:t xml:space="preserve">2020</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12B">
            <w:pPr>
              <w:rPr>
                <w:rFonts w:ascii="Univia Pro Book" w:cs="Univia Pro Book" w:eastAsia="Univia Pro Book" w:hAnsi="Univia Pro Book"/>
              </w:rPr>
            </w:pPr>
            <w:r w:rsidDel="00000000" w:rsidR="00000000" w:rsidRPr="00000000">
              <w:rPr>
                <w:rFonts w:ascii="Univia Pro Book" w:cs="Univia Pro Book" w:eastAsia="Univia Pro Book" w:hAnsi="Univia Pro Book"/>
                <w:rtl w:val="0"/>
              </w:rPr>
              <w:t xml:space="preserve">PODER EJECUTIVO</w:t>
            </w:r>
          </w:p>
        </w:tc>
        <w:tc>
          <w:tcPr>
            <w:tcBorders>
              <w:top w:color="000000" w:space="0" w:sz="0" w:val="nil"/>
              <w:left w:color="000000" w:space="0" w:sz="8" w:val="single"/>
              <w:bottom w:color="000000" w:space="0" w:sz="8" w:val="single"/>
              <w:right w:color="000000" w:space="0" w:sz="8" w:val="single"/>
            </w:tcBorders>
            <w:shd w:fill="ffffff" w:val="clear"/>
            <w:vAlign w:val="bottom"/>
          </w:tcPr>
          <w:p w:rsidR="00000000" w:rsidDel="00000000" w:rsidP="00000000" w:rsidRDefault="00000000" w:rsidRPr="00000000" w14:paraId="0000012C">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1,313,859,480</w:t>
            </w:r>
          </w:p>
        </w:tc>
        <w:tc>
          <w:tcPr>
            <w:tcBorders>
              <w:top w:color="000000" w:space="0" w:sz="0" w:val="nil"/>
              <w:left w:color="000000" w:space="0" w:sz="8" w:val="single"/>
              <w:bottom w:color="000000" w:space="0" w:sz="8" w:val="single"/>
              <w:right w:color="000000" w:space="0" w:sz="8" w:val="single"/>
            </w:tcBorders>
            <w:shd w:fill="ffffff" w:val="clear"/>
            <w:vAlign w:val="bottom"/>
          </w:tcPr>
          <w:p w:rsidR="00000000" w:rsidDel="00000000" w:rsidP="00000000" w:rsidRDefault="00000000" w:rsidRPr="00000000" w14:paraId="0000012D">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989,506,769</w:t>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12E">
            <w:pPr>
              <w:jc w:val="right"/>
              <w:rPr>
                <w:rFonts w:ascii="Univia Pro Book" w:cs="Univia Pro Book" w:eastAsia="Univia Pro Book" w:hAnsi="Univia Pro Book"/>
                <w:b w:val="1"/>
              </w:rPr>
            </w:pPr>
            <w:r w:rsidDel="00000000" w:rsidR="00000000" w:rsidRPr="00000000">
              <w:rPr>
                <w:rFonts w:ascii="Univia Pro Book" w:cs="Univia Pro Book" w:eastAsia="Univia Pro Book" w:hAnsi="Univia Pro Book"/>
                <w:b w:val="1"/>
                <w:rtl w:val="0"/>
              </w:rPr>
              <w:t xml:space="preserve">Suma</w:t>
            </w:r>
          </w:p>
        </w:tc>
        <w:tc>
          <w:tcPr>
            <w:tcBorders>
              <w:top w:color="000000" w:space="0" w:sz="8" w:val="single"/>
              <w:left w:color="000000" w:space="0" w:sz="8" w:val="single"/>
              <w:bottom w:color="000000" w:space="0" w:sz="8" w:val="single"/>
              <w:right w:color="000000" w:space="0" w:sz="8" w:val="single"/>
            </w:tcBorders>
            <w:shd w:fill="ffffff" w:val="clear"/>
            <w:vAlign w:val="bottom"/>
          </w:tcPr>
          <w:p w:rsidR="00000000" w:rsidDel="00000000" w:rsidP="00000000" w:rsidRDefault="00000000" w:rsidRPr="00000000" w14:paraId="0000012F">
            <w:pPr>
              <w:jc w:val="right"/>
              <w:rPr>
                <w:rFonts w:ascii="Univia Pro Book" w:cs="Univia Pro Book" w:eastAsia="Univia Pro Book" w:hAnsi="Univia Pro Book"/>
                <w:b w:val="1"/>
                <w:color w:val="000000"/>
              </w:rPr>
            </w:pPr>
            <w:r w:rsidDel="00000000" w:rsidR="00000000" w:rsidRPr="00000000">
              <w:rPr>
                <w:rFonts w:ascii="Univia Pro Book" w:cs="Univia Pro Book" w:eastAsia="Univia Pro Book" w:hAnsi="Univia Pro Book"/>
                <w:b w:val="1"/>
                <w:color w:val="000000"/>
                <w:rtl w:val="0"/>
              </w:rPr>
              <w:t xml:space="preserve">1,313,859,480</w:t>
            </w:r>
          </w:p>
        </w:tc>
        <w:tc>
          <w:tcPr>
            <w:tcBorders>
              <w:top w:color="000000" w:space="0" w:sz="8" w:val="single"/>
              <w:left w:color="000000" w:space="0" w:sz="8" w:val="single"/>
              <w:bottom w:color="000000" w:space="0" w:sz="8" w:val="single"/>
              <w:right w:color="000000" w:space="0" w:sz="8" w:val="single"/>
            </w:tcBorders>
            <w:shd w:fill="ffffff" w:val="clear"/>
            <w:vAlign w:val="bottom"/>
          </w:tcPr>
          <w:p w:rsidR="00000000" w:rsidDel="00000000" w:rsidP="00000000" w:rsidRDefault="00000000" w:rsidRPr="00000000" w14:paraId="00000130">
            <w:pPr>
              <w:jc w:val="right"/>
              <w:rPr>
                <w:rFonts w:ascii="Univia Pro Book" w:cs="Univia Pro Book" w:eastAsia="Univia Pro Book" w:hAnsi="Univia Pro Book"/>
                <w:b w:val="1"/>
                <w:color w:val="000000"/>
              </w:rPr>
            </w:pPr>
            <w:r w:rsidDel="00000000" w:rsidR="00000000" w:rsidRPr="00000000">
              <w:rPr>
                <w:rFonts w:ascii="Univia Pro Book" w:cs="Univia Pro Book" w:eastAsia="Univia Pro Book" w:hAnsi="Univia Pro Book"/>
                <w:b w:val="1"/>
                <w:color w:val="000000"/>
                <w:rtl w:val="0"/>
              </w:rPr>
              <w:t xml:space="preserve">989,506,769</w:t>
            </w:r>
          </w:p>
        </w:tc>
      </w:tr>
    </w:tbl>
    <w:p w:rsidR="00000000" w:rsidDel="00000000" w:rsidP="00000000" w:rsidRDefault="00000000" w:rsidRPr="00000000" w14:paraId="00000131">
      <w:pPr>
        <w:jc w:val="center"/>
        <w:rPr>
          <w:rFonts w:ascii="Univia Pro Book" w:cs="Univia Pro Book" w:eastAsia="Univia Pro Book" w:hAnsi="Univia Pro Book"/>
          <w:b w:val="1"/>
        </w:rPr>
      </w:pPr>
      <w:r w:rsidDel="00000000" w:rsidR="00000000" w:rsidRPr="00000000">
        <w:rPr>
          <w:rtl w:val="0"/>
        </w:rPr>
      </w:r>
    </w:p>
    <w:p w:rsidR="00000000" w:rsidDel="00000000" w:rsidP="00000000" w:rsidRDefault="00000000" w:rsidRPr="00000000" w14:paraId="00000132">
      <w:pPr>
        <w:rPr>
          <w:rFonts w:ascii="Univia Pro Book" w:cs="Univia Pro Book" w:eastAsia="Univia Pro Book" w:hAnsi="Univia Pro Book"/>
          <w:b w:val="1"/>
        </w:rPr>
      </w:pPr>
      <w:r w:rsidDel="00000000" w:rsidR="00000000" w:rsidRPr="00000000">
        <w:rPr>
          <w:rtl w:val="0"/>
        </w:rPr>
      </w:r>
    </w:p>
    <w:p w:rsidR="00000000" w:rsidDel="00000000" w:rsidP="00000000" w:rsidRDefault="00000000" w:rsidRPr="00000000" w14:paraId="00000133">
      <w:pPr>
        <w:jc w:val="both"/>
        <w:rPr>
          <w:rFonts w:ascii="Univia Pro Book" w:cs="Univia Pro Book" w:eastAsia="Univia Pro Book" w:hAnsi="Univia Pro Book"/>
        </w:rPr>
      </w:pPr>
      <w:r w:rsidDel="00000000" w:rsidR="00000000" w:rsidRPr="00000000">
        <w:rPr>
          <w:rFonts w:ascii="Univia Pro Book" w:cs="Univia Pro Book" w:eastAsia="Univia Pro Book" w:hAnsi="Univia Pro Book"/>
          <w:b w:val="1"/>
          <w:u w:val="single"/>
          <w:rtl w:val="0"/>
        </w:rPr>
        <w:t xml:space="preserve">Pasivo No Circulante</w:t>
      </w:r>
      <w:r w:rsidDel="00000000" w:rsidR="00000000" w:rsidRPr="00000000">
        <w:rPr>
          <w:rFonts w:ascii="Univia Pro Book" w:cs="Univia Pro Book" w:eastAsia="Univia Pro Book" w:hAnsi="Univia Pro Book"/>
          <w:rtl w:val="0"/>
        </w:rPr>
        <w:t xml:space="preserve">.</w:t>
      </w:r>
    </w:p>
    <w:p w:rsidR="00000000" w:rsidDel="00000000" w:rsidP="00000000" w:rsidRDefault="00000000" w:rsidRPr="00000000" w14:paraId="00000134">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135">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136">
      <w:pPr>
        <w:jc w:val="both"/>
        <w:rPr>
          <w:rFonts w:ascii="Univia Pro Book" w:cs="Univia Pro Book" w:eastAsia="Univia Pro Book" w:hAnsi="Univia Pro Book"/>
          <w:b w:val="1"/>
        </w:rPr>
      </w:pPr>
      <w:r w:rsidDel="00000000" w:rsidR="00000000" w:rsidRPr="00000000">
        <w:rPr>
          <w:rFonts w:ascii="Univia Pro Book" w:cs="Univia Pro Book" w:eastAsia="Univia Pro Book" w:hAnsi="Univia Pro Book"/>
          <w:b w:val="1"/>
          <w:rtl w:val="0"/>
        </w:rPr>
        <w:t xml:space="preserve">Nota 12.- Cuentas por Pagar a Largo Plazo.</w:t>
      </w:r>
    </w:p>
    <w:p w:rsidR="00000000" w:rsidDel="00000000" w:rsidP="00000000" w:rsidRDefault="00000000" w:rsidRPr="00000000" w14:paraId="00000137">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138">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139">
      <w:pPr>
        <w:jc w:val="both"/>
        <w:rPr>
          <w:rFonts w:ascii="Univia Pro Book" w:cs="Univia Pro Book" w:eastAsia="Univia Pro Book" w:hAnsi="Univia Pro Book"/>
        </w:rPr>
      </w:pPr>
      <w:r w:rsidDel="00000000" w:rsidR="00000000" w:rsidRPr="00000000">
        <w:rPr>
          <w:rFonts w:ascii="Univia Pro Book" w:cs="Univia Pro Book" w:eastAsia="Univia Pro Book" w:hAnsi="Univia Pro Book"/>
          <w:rtl w:val="0"/>
        </w:rPr>
        <w:t xml:space="preserve">El rubro refleja el registro de los compromisos contraídos a largo plazo y representa el monto de otros adeudos del Estado pendientes de liquidar, que corresponde al Poder Ejecutivo y deberá pagar en un plazo mayor a doce meses, el saldo al 31 de marzo de 2021 comparado con el periodo del 2020, se integra de la siguiente manera:</w:t>
      </w:r>
    </w:p>
    <w:p w:rsidR="00000000" w:rsidDel="00000000" w:rsidP="00000000" w:rsidRDefault="00000000" w:rsidRPr="00000000" w14:paraId="0000013A">
      <w:pPr>
        <w:jc w:val="both"/>
        <w:rPr>
          <w:rFonts w:ascii="Univia Pro Book" w:cs="Univia Pro Book" w:eastAsia="Univia Pro Book" w:hAnsi="Univia Pro Book"/>
        </w:rPr>
      </w:pPr>
      <w:bookmarkStart w:colFirst="0" w:colLast="0" w:name="_gjdgxs" w:id="0"/>
      <w:bookmarkEnd w:id="0"/>
      <w:r w:rsidDel="00000000" w:rsidR="00000000" w:rsidRPr="00000000">
        <w:rPr>
          <w:rtl w:val="0"/>
        </w:rPr>
      </w:r>
    </w:p>
    <w:p w:rsidR="00000000" w:rsidDel="00000000" w:rsidP="00000000" w:rsidRDefault="00000000" w:rsidRPr="00000000" w14:paraId="0000013B">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13C">
      <w:pPr>
        <w:jc w:val="center"/>
        <w:rPr>
          <w:rFonts w:ascii="Univia Pro Book" w:cs="Univia Pro Book" w:eastAsia="Univia Pro Book" w:hAnsi="Univia Pro Book"/>
          <w:b w:val="1"/>
        </w:rPr>
      </w:pPr>
      <w:r w:rsidDel="00000000" w:rsidR="00000000" w:rsidRPr="00000000">
        <w:rPr>
          <w:rFonts w:ascii="Univia Pro Book" w:cs="Univia Pro Book" w:eastAsia="Univia Pro Book" w:hAnsi="Univia Pro Book"/>
          <w:b w:val="1"/>
          <w:rtl w:val="0"/>
        </w:rPr>
        <w:t xml:space="preserve">(Pesos)</w:t>
      </w:r>
    </w:p>
    <w:tbl>
      <w:tblPr>
        <w:tblStyle w:val="Table12"/>
        <w:tblW w:w="9100.0" w:type="dxa"/>
        <w:jc w:val="left"/>
        <w:tblInd w:w="55.0" w:type="dxa"/>
        <w:tblLayout w:type="fixed"/>
        <w:tblLook w:val="0400"/>
      </w:tblPr>
      <w:tblGrid>
        <w:gridCol w:w="3840"/>
        <w:gridCol w:w="2380"/>
        <w:gridCol w:w="2880"/>
        <w:tblGridChange w:id="0">
          <w:tblGrid>
            <w:gridCol w:w="3840"/>
            <w:gridCol w:w="2380"/>
            <w:gridCol w:w="2880"/>
          </w:tblGrid>
        </w:tblGridChange>
      </w:tblGrid>
      <w:tr>
        <w:trPr>
          <w:cantSplit w:val="0"/>
          <w:trHeight w:val="300" w:hRule="atLeast"/>
          <w:tblHeader w:val="0"/>
        </w:trPr>
        <w:tc>
          <w:tcPr>
            <w:tcBorders>
              <w:top w:color="000000" w:space="0" w:sz="8" w:val="single"/>
              <w:left w:color="000000" w:space="0" w:sz="8" w:val="single"/>
              <w:bottom w:color="000000" w:space="0" w:sz="0" w:val="nil"/>
              <w:right w:color="000000" w:space="0" w:sz="8" w:val="single"/>
            </w:tcBorders>
            <w:shd w:fill="828282" w:val="clear"/>
            <w:vAlign w:val="center"/>
          </w:tcPr>
          <w:p w:rsidR="00000000" w:rsidDel="00000000" w:rsidP="00000000" w:rsidRDefault="00000000" w:rsidRPr="00000000" w14:paraId="0000013D">
            <w:pPr>
              <w:jc w:val="center"/>
              <w:rPr>
                <w:rFonts w:ascii="Univia Pro Book" w:cs="Univia Pro Book" w:eastAsia="Univia Pro Book" w:hAnsi="Univia Pro Book"/>
                <w:b w:val="1"/>
                <w:color w:val="ffffff"/>
              </w:rPr>
            </w:pPr>
            <w:r w:rsidDel="00000000" w:rsidR="00000000" w:rsidRPr="00000000">
              <w:rPr>
                <w:rFonts w:ascii="Univia Pro Book" w:cs="Univia Pro Book" w:eastAsia="Univia Pro Book" w:hAnsi="Univia Pro Book"/>
                <w:b w:val="1"/>
                <w:color w:val="ffffff"/>
                <w:rtl w:val="0"/>
              </w:rPr>
              <w:t xml:space="preserve">Concepto</w:t>
            </w:r>
          </w:p>
        </w:tc>
        <w:tc>
          <w:tcPr>
            <w:tcBorders>
              <w:top w:color="000000" w:space="0" w:sz="8" w:val="single"/>
              <w:left w:color="000000" w:space="0" w:sz="8" w:val="single"/>
              <w:bottom w:color="000000" w:space="0" w:sz="0" w:val="nil"/>
              <w:right w:color="000000" w:space="0" w:sz="8" w:val="single"/>
            </w:tcBorders>
            <w:shd w:fill="828282" w:val="clear"/>
            <w:vAlign w:val="center"/>
          </w:tcPr>
          <w:p w:rsidR="00000000" w:rsidDel="00000000" w:rsidP="00000000" w:rsidRDefault="00000000" w:rsidRPr="00000000" w14:paraId="0000013E">
            <w:pPr>
              <w:jc w:val="center"/>
              <w:rPr>
                <w:rFonts w:ascii="Univia Pro Book" w:cs="Univia Pro Book" w:eastAsia="Univia Pro Book" w:hAnsi="Univia Pro Book"/>
                <w:b w:val="1"/>
                <w:color w:val="ffffff"/>
              </w:rPr>
            </w:pPr>
            <w:r w:rsidDel="00000000" w:rsidR="00000000" w:rsidRPr="00000000">
              <w:rPr>
                <w:rFonts w:ascii="Univia Pro Book" w:cs="Univia Pro Book" w:eastAsia="Univia Pro Book" w:hAnsi="Univia Pro Book"/>
                <w:b w:val="1"/>
                <w:color w:val="ffffff"/>
                <w:rtl w:val="0"/>
              </w:rPr>
              <w:t xml:space="preserve">2021</w:t>
            </w:r>
          </w:p>
        </w:tc>
        <w:tc>
          <w:tcPr>
            <w:tcBorders>
              <w:top w:color="000000" w:space="0" w:sz="8" w:val="single"/>
              <w:left w:color="000000" w:space="0" w:sz="8" w:val="single"/>
              <w:bottom w:color="000000" w:space="0" w:sz="0" w:val="nil"/>
              <w:right w:color="000000" w:space="0" w:sz="8" w:val="single"/>
            </w:tcBorders>
            <w:shd w:fill="828282" w:val="clear"/>
            <w:vAlign w:val="center"/>
          </w:tcPr>
          <w:p w:rsidR="00000000" w:rsidDel="00000000" w:rsidP="00000000" w:rsidRDefault="00000000" w:rsidRPr="00000000" w14:paraId="0000013F">
            <w:pPr>
              <w:jc w:val="center"/>
              <w:rPr>
                <w:rFonts w:ascii="Univia Pro Book" w:cs="Univia Pro Book" w:eastAsia="Univia Pro Book" w:hAnsi="Univia Pro Book"/>
                <w:b w:val="1"/>
                <w:color w:val="ffffff"/>
              </w:rPr>
            </w:pPr>
            <w:r w:rsidDel="00000000" w:rsidR="00000000" w:rsidRPr="00000000">
              <w:rPr>
                <w:rFonts w:ascii="Univia Pro Book" w:cs="Univia Pro Book" w:eastAsia="Univia Pro Book" w:hAnsi="Univia Pro Book"/>
                <w:b w:val="1"/>
                <w:color w:val="ffffff"/>
                <w:rtl w:val="0"/>
              </w:rPr>
              <w:t xml:space="preserve">2020</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140">
            <w:pPr>
              <w:rPr>
                <w:rFonts w:ascii="Univia Pro Book" w:cs="Univia Pro Book" w:eastAsia="Univia Pro Book" w:hAnsi="Univia Pro Book"/>
              </w:rPr>
            </w:pPr>
            <w:r w:rsidDel="00000000" w:rsidR="00000000" w:rsidRPr="00000000">
              <w:rPr>
                <w:rFonts w:ascii="Univia Pro Book" w:cs="Univia Pro Book" w:eastAsia="Univia Pro Book" w:hAnsi="Univia Pro Book"/>
                <w:rtl w:val="0"/>
              </w:rPr>
              <w:t xml:space="preserve">PODER EJECUTIVO</w:t>
            </w:r>
          </w:p>
        </w:tc>
        <w:tc>
          <w:tcPr>
            <w:tcBorders>
              <w:top w:color="000000" w:space="0" w:sz="0" w:val="nil"/>
              <w:left w:color="000000" w:space="0" w:sz="8" w:val="single"/>
              <w:bottom w:color="000000" w:space="0" w:sz="8" w:val="single"/>
              <w:right w:color="000000" w:space="0" w:sz="8" w:val="single"/>
            </w:tcBorders>
            <w:shd w:fill="ffffff" w:val="clear"/>
            <w:vAlign w:val="bottom"/>
          </w:tcPr>
          <w:p w:rsidR="00000000" w:rsidDel="00000000" w:rsidP="00000000" w:rsidRDefault="00000000" w:rsidRPr="00000000" w14:paraId="00000141">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0</w:t>
            </w:r>
          </w:p>
        </w:tc>
        <w:tc>
          <w:tcPr>
            <w:tcBorders>
              <w:top w:color="000000" w:space="0" w:sz="0" w:val="nil"/>
              <w:left w:color="000000" w:space="0" w:sz="8" w:val="single"/>
              <w:bottom w:color="000000" w:space="0" w:sz="8" w:val="single"/>
              <w:right w:color="000000" w:space="0" w:sz="8" w:val="single"/>
            </w:tcBorders>
            <w:shd w:fill="ffffff" w:val="clear"/>
            <w:vAlign w:val="bottom"/>
          </w:tcPr>
          <w:p w:rsidR="00000000" w:rsidDel="00000000" w:rsidP="00000000" w:rsidRDefault="00000000" w:rsidRPr="00000000" w14:paraId="00000142">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14,329</w:t>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143">
            <w:pPr>
              <w:jc w:val="right"/>
              <w:rPr>
                <w:rFonts w:ascii="Univia Pro Book" w:cs="Univia Pro Book" w:eastAsia="Univia Pro Book" w:hAnsi="Univia Pro Book"/>
                <w:b w:val="1"/>
              </w:rPr>
            </w:pPr>
            <w:r w:rsidDel="00000000" w:rsidR="00000000" w:rsidRPr="00000000">
              <w:rPr>
                <w:rFonts w:ascii="Univia Pro Book" w:cs="Univia Pro Book" w:eastAsia="Univia Pro Book" w:hAnsi="Univia Pro Book"/>
                <w:b w:val="1"/>
                <w:rtl w:val="0"/>
              </w:rPr>
              <w:t xml:space="preserve">Suma</w:t>
            </w:r>
          </w:p>
        </w:tc>
        <w:tc>
          <w:tcPr>
            <w:tcBorders>
              <w:top w:color="000000" w:space="0" w:sz="8" w:val="single"/>
              <w:left w:color="000000" w:space="0" w:sz="8" w:val="single"/>
              <w:bottom w:color="000000" w:space="0" w:sz="8" w:val="single"/>
              <w:right w:color="000000" w:space="0" w:sz="8" w:val="single"/>
            </w:tcBorders>
            <w:shd w:fill="ffffff" w:val="clear"/>
            <w:vAlign w:val="bottom"/>
          </w:tcPr>
          <w:p w:rsidR="00000000" w:rsidDel="00000000" w:rsidP="00000000" w:rsidRDefault="00000000" w:rsidRPr="00000000" w14:paraId="00000144">
            <w:pPr>
              <w:jc w:val="right"/>
              <w:rPr>
                <w:rFonts w:ascii="Univia Pro Book" w:cs="Univia Pro Book" w:eastAsia="Univia Pro Book" w:hAnsi="Univia Pro Book"/>
                <w:b w:val="1"/>
                <w:color w:val="000000"/>
              </w:rPr>
            </w:pPr>
            <w:r w:rsidDel="00000000" w:rsidR="00000000" w:rsidRPr="00000000">
              <w:rPr>
                <w:rFonts w:ascii="Univia Pro Book" w:cs="Univia Pro Book" w:eastAsia="Univia Pro Book" w:hAnsi="Univia Pro Book"/>
                <w:b w:val="1"/>
                <w:color w:val="000000"/>
                <w:rtl w:val="0"/>
              </w:rPr>
              <w:t xml:space="preserve">0</w:t>
            </w:r>
          </w:p>
        </w:tc>
        <w:tc>
          <w:tcPr>
            <w:tcBorders>
              <w:top w:color="000000" w:space="0" w:sz="8" w:val="single"/>
              <w:left w:color="000000" w:space="0" w:sz="8" w:val="single"/>
              <w:bottom w:color="000000" w:space="0" w:sz="8" w:val="single"/>
              <w:right w:color="000000" w:space="0" w:sz="8" w:val="single"/>
            </w:tcBorders>
            <w:shd w:fill="ffffff" w:val="clear"/>
            <w:vAlign w:val="bottom"/>
          </w:tcPr>
          <w:p w:rsidR="00000000" w:rsidDel="00000000" w:rsidP="00000000" w:rsidRDefault="00000000" w:rsidRPr="00000000" w14:paraId="00000145">
            <w:pPr>
              <w:jc w:val="right"/>
              <w:rPr>
                <w:rFonts w:ascii="Univia Pro Book" w:cs="Univia Pro Book" w:eastAsia="Univia Pro Book" w:hAnsi="Univia Pro Book"/>
                <w:b w:val="1"/>
                <w:color w:val="000000"/>
              </w:rPr>
            </w:pPr>
            <w:r w:rsidDel="00000000" w:rsidR="00000000" w:rsidRPr="00000000">
              <w:rPr>
                <w:rFonts w:ascii="Univia Pro Book" w:cs="Univia Pro Book" w:eastAsia="Univia Pro Book" w:hAnsi="Univia Pro Book"/>
                <w:b w:val="1"/>
                <w:color w:val="000000"/>
                <w:rtl w:val="0"/>
              </w:rPr>
              <w:t xml:space="preserve">14,329</w:t>
            </w:r>
          </w:p>
        </w:tc>
      </w:tr>
    </w:tbl>
    <w:p w:rsidR="00000000" w:rsidDel="00000000" w:rsidP="00000000" w:rsidRDefault="00000000" w:rsidRPr="00000000" w14:paraId="00000146">
      <w:pPr>
        <w:jc w:val="both"/>
        <w:rPr>
          <w:rFonts w:ascii="Univia Pro Book" w:cs="Univia Pro Book" w:eastAsia="Univia Pro Book" w:hAnsi="Univia Pro Book"/>
        </w:rPr>
      </w:pPr>
      <w:r w:rsidDel="00000000" w:rsidR="00000000" w:rsidRPr="00000000">
        <w:rPr>
          <w:rFonts w:ascii="Univia Pro Book" w:cs="Univia Pro Book" w:eastAsia="Univia Pro Book" w:hAnsi="Univia Pro Book"/>
          <w:b w:val="1"/>
          <w:rtl w:val="0"/>
        </w:rPr>
        <w:t xml:space="preserve">Nota 13.- Deuda Pública a Largo Plazo.</w:t>
      </w:r>
      <w:r w:rsidDel="00000000" w:rsidR="00000000" w:rsidRPr="00000000">
        <w:rPr>
          <w:rtl w:val="0"/>
        </w:rPr>
      </w:r>
    </w:p>
    <w:p w:rsidR="00000000" w:rsidDel="00000000" w:rsidP="00000000" w:rsidRDefault="00000000" w:rsidRPr="00000000" w14:paraId="00000147">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148">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149">
      <w:pPr>
        <w:jc w:val="both"/>
        <w:rPr>
          <w:rFonts w:ascii="Univia Pro Book" w:cs="Univia Pro Book" w:eastAsia="Univia Pro Book" w:hAnsi="Univia Pro Book"/>
        </w:rPr>
      </w:pPr>
      <w:r w:rsidDel="00000000" w:rsidR="00000000" w:rsidRPr="00000000">
        <w:rPr>
          <w:rFonts w:ascii="Univia Pro Book" w:cs="Univia Pro Book" w:eastAsia="Univia Pro Book" w:hAnsi="Univia Pro Book"/>
          <w:rtl w:val="0"/>
        </w:rPr>
        <w:t xml:space="preserve">Este rubro se integra del monto de las obligaciones directas o contingentes derivadas de financiamiento a cargo del Estado en términos de las disposiciones legales aplicables, corresponde al Poder Ejecutivo. El saldo al 31 de marzo de 2021 en comparación el periodo del 2020, es el siguiente:</w:t>
      </w:r>
    </w:p>
    <w:p w:rsidR="00000000" w:rsidDel="00000000" w:rsidP="00000000" w:rsidRDefault="00000000" w:rsidRPr="00000000" w14:paraId="0000014A">
      <w:pPr>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14B">
      <w:pPr>
        <w:jc w:val="center"/>
        <w:rPr>
          <w:rFonts w:ascii="Univia Pro Book" w:cs="Univia Pro Book" w:eastAsia="Univia Pro Book" w:hAnsi="Univia Pro Book"/>
          <w:b w:val="1"/>
        </w:rPr>
      </w:pPr>
      <w:r w:rsidDel="00000000" w:rsidR="00000000" w:rsidRPr="00000000">
        <w:rPr>
          <w:rFonts w:ascii="Univia Pro Book" w:cs="Univia Pro Book" w:eastAsia="Univia Pro Book" w:hAnsi="Univia Pro Book"/>
          <w:b w:val="1"/>
          <w:rtl w:val="0"/>
        </w:rPr>
        <w:t xml:space="preserve">(Pesos)</w:t>
      </w:r>
    </w:p>
    <w:tbl>
      <w:tblPr>
        <w:tblStyle w:val="Table13"/>
        <w:tblW w:w="9100.0" w:type="dxa"/>
        <w:jc w:val="left"/>
        <w:tblInd w:w="55.0" w:type="dxa"/>
        <w:tblLayout w:type="fixed"/>
        <w:tblLook w:val="0400"/>
      </w:tblPr>
      <w:tblGrid>
        <w:gridCol w:w="3840"/>
        <w:gridCol w:w="2380"/>
        <w:gridCol w:w="2880"/>
        <w:tblGridChange w:id="0">
          <w:tblGrid>
            <w:gridCol w:w="3840"/>
            <w:gridCol w:w="2380"/>
            <w:gridCol w:w="2880"/>
          </w:tblGrid>
        </w:tblGridChange>
      </w:tblGrid>
      <w:tr>
        <w:trPr>
          <w:cantSplit w:val="0"/>
          <w:trHeight w:val="300" w:hRule="atLeast"/>
          <w:tblHeader w:val="0"/>
        </w:trPr>
        <w:tc>
          <w:tcPr>
            <w:tcBorders>
              <w:top w:color="000000" w:space="0" w:sz="8" w:val="single"/>
              <w:left w:color="000000" w:space="0" w:sz="8" w:val="single"/>
              <w:bottom w:color="000000" w:space="0" w:sz="0" w:val="nil"/>
              <w:right w:color="000000" w:space="0" w:sz="8" w:val="single"/>
            </w:tcBorders>
            <w:shd w:fill="828282" w:val="clear"/>
            <w:vAlign w:val="center"/>
          </w:tcPr>
          <w:p w:rsidR="00000000" w:rsidDel="00000000" w:rsidP="00000000" w:rsidRDefault="00000000" w:rsidRPr="00000000" w14:paraId="0000014C">
            <w:pPr>
              <w:jc w:val="center"/>
              <w:rPr>
                <w:rFonts w:ascii="Univia Pro Book" w:cs="Univia Pro Book" w:eastAsia="Univia Pro Book" w:hAnsi="Univia Pro Book"/>
                <w:b w:val="1"/>
                <w:color w:val="ffffff"/>
              </w:rPr>
            </w:pPr>
            <w:r w:rsidDel="00000000" w:rsidR="00000000" w:rsidRPr="00000000">
              <w:rPr>
                <w:rFonts w:ascii="Univia Pro Book" w:cs="Univia Pro Book" w:eastAsia="Univia Pro Book" w:hAnsi="Univia Pro Book"/>
                <w:b w:val="1"/>
                <w:color w:val="ffffff"/>
                <w:rtl w:val="0"/>
              </w:rPr>
              <w:t xml:space="preserve">Concepto</w:t>
            </w:r>
          </w:p>
        </w:tc>
        <w:tc>
          <w:tcPr>
            <w:tcBorders>
              <w:top w:color="000000" w:space="0" w:sz="8" w:val="single"/>
              <w:left w:color="000000" w:space="0" w:sz="8" w:val="single"/>
              <w:bottom w:color="000000" w:space="0" w:sz="0" w:val="nil"/>
              <w:right w:color="000000" w:space="0" w:sz="8" w:val="single"/>
            </w:tcBorders>
            <w:shd w:fill="828282" w:val="clear"/>
            <w:vAlign w:val="center"/>
          </w:tcPr>
          <w:p w:rsidR="00000000" w:rsidDel="00000000" w:rsidP="00000000" w:rsidRDefault="00000000" w:rsidRPr="00000000" w14:paraId="0000014D">
            <w:pPr>
              <w:jc w:val="center"/>
              <w:rPr>
                <w:rFonts w:ascii="Univia Pro Book" w:cs="Univia Pro Book" w:eastAsia="Univia Pro Book" w:hAnsi="Univia Pro Book"/>
                <w:b w:val="1"/>
                <w:color w:val="ffffff"/>
              </w:rPr>
            </w:pPr>
            <w:r w:rsidDel="00000000" w:rsidR="00000000" w:rsidRPr="00000000">
              <w:rPr>
                <w:rFonts w:ascii="Univia Pro Book" w:cs="Univia Pro Book" w:eastAsia="Univia Pro Book" w:hAnsi="Univia Pro Book"/>
                <w:b w:val="1"/>
                <w:color w:val="ffffff"/>
                <w:rtl w:val="0"/>
              </w:rPr>
              <w:t xml:space="preserve">2021</w:t>
            </w:r>
          </w:p>
        </w:tc>
        <w:tc>
          <w:tcPr>
            <w:tcBorders>
              <w:top w:color="000000" w:space="0" w:sz="8" w:val="single"/>
              <w:left w:color="000000" w:space="0" w:sz="8" w:val="single"/>
              <w:bottom w:color="000000" w:space="0" w:sz="0" w:val="nil"/>
              <w:right w:color="000000" w:space="0" w:sz="8" w:val="single"/>
            </w:tcBorders>
            <w:shd w:fill="828282" w:val="clear"/>
            <w:vAlign w:val="center"/>
          </w:tcPr>
          <w:p w:rsidR="00000000" w:rsidDel="00000000" w:rsidP="00000000" w:rsidRDefault="00000000" w:rsidRPr="00000000" w14:paraId="0000014E">
            <w:pPr>
              <w:jc w:val="center"/>
              <w:rPr>
                <w:rFonts w:ascii="Univia Pro Book" w:cs="Univia Pro Book" w:eastAsia="Univia Pro Book" w:hAnsi="Univia Pro Book"/>
                <w:b w:val="1"/>
                <w:color w:val="ffffff"/>
              </w:rPr>
            </w:pPr>
            <w:r w:rsidDel="00000000" w:rsidR="00000000" w:rsidRPr="00000000">
              <w:rPr>
                <w:rFonts w:ascii="Univia Pro Book" w:cs="Univia Pro Book" w:eastAsia="Univia Pro Book" w:hAnsi="Univia Pro Book"/>
                <w:b w:val="1"/>
                <w:color w:val="ffffff"/>
                <w:rtl w:val="0"/>
              </w:rPr>
              <w:t xml:space="preserve">2020</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14F">
            <w:pPr>
              <w:rPr>
                <w:rFonts w:ascii="Univia Pro Book" w:cs="Univia Pro Book" w:eastAsia="Univia Pro Book" w:hAnsi="Univia Pro Book"/>
              </w:rPr>
            </w:pPr>
            <w:r w:rsidDel="00000000" w:rsidR="00000000" w:rsidRPr="00000000">
              <w:rPr>
                <w:rFonts w:ascii="Univia Pro Book" w:cs="Univia Pro Book" w:eastAsia="Univia Pro Book" w:hAnsi="Univia Pro Book"/>
                <w:rtl w:val="0"/>
              </w:rPr>
              <w:t xml:space="preserve">PODER EJECUTIVO</w:t>
            </w:r>
          </w:p>
        </w:tc>
        <w:tc>
          <w:tcPr>
            <w:tcBorders>
              <w:top w:color="000000" w:space="0" w:sz="0" w:val="nil"/>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50">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13,777,040,852</w:t>
            </w:r>
          </w:p>
        </w:tc>
        <w:tc>
          <w:tcPr>
            <w:tcBorders>
              <w:top w:color="000000" w:space="0" w:sz="0" w:val="nil"/>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51">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12,272,430,095</w:t>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152">
            <w:pPr>
              <w:jc w:val="right"/>
              <w:rPr>
                <w:rFonts w:ascii="Univia Pro Book" w:cs="Univia Pro Book" w:eastAsia="Univia Pro Book" w:hAnsi="Univia Pro Book"/>
                <w:b w:val="1"/>
              </w:rPr>
            </w:pPr>
            <w:r w:rsidDel="00000000" w:rsidR="00000000" w:rsidRPr="00000000">
              <w:rPr>
                <w:rFonts w:ascii="Univia Pro Book" w:cs="Univia Pro Book" w:eastAsia="Univia Pro Book" w:hAnsi="Univia Pro Book"/>
                <w:b w:val="1"/>
                <w:rtl w:val="0"/>
              </w:rPr>
              <w:t xml:space="preserve">Suma</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53">
            <w:pPr>
              <w:jc w:val="right"/>
              <w:rPr>
                <w:rFonts w:ascii="Univia Pro Book" w:cs="Univia Pro Book" w:eastAsia="Univia Pro Book" w:hAnsi="Univia Pro Book"/>
                <w:b w:val="1"/>
                <w:color w:val="000000"/>
              </w:rPr>
            </w:pPr>
            <w:r w:rsidDel="00000000" w:rsidR="00000000" w:rsidRPr="00000000">
              <w:rPr>
                <w:rFonts w:ascii="Univia Pro Book" w:cs="Univia Pro Book" w:eastAsia="Univia Pro Book" w:hAnsi="Univia Pro Book"/>
                <w:b w:val="1"/>
                <w:color w:val="000000"/>
                <w:rtl w:val="0"/>
              </w:rPr>
              <w:t xml:space="preserve">13,777,040,852</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54">
            <w:pPr>
              <w:jc w:val="right"/>
              <w:rPr>
                <w:rFonts w:ascii="Univia Pro Book" w:cs="Univia Pro Book" w:eastAsia="Univia Pro Book" w:hAnsi="Univia Pro Book"/>
                <w:b w:val="1"/>
                <w:color w:val="000000"/>
              </w:rPr>
            </w:pPr>
            <w:r w:rsidDel="00000000" w:rsidR="00000000" w:rsidRPr="00000000">
              <w:rPr>
                <w:rFonts w:ascii="Univia Pro Book" w:cs="Univia Pro Book" w:eastAsia="Univia Pro Book" w:hAnsi="Univia Pro Book"/>
                <w:b w:val="1"/>
                <w:color w:val="000000"/>
                <w:rtl w:val="0"/>
              </w:rPr>
              <w:t xml:space="preserve">12,272,430,095</w:t>
            </w:r>
          </w:p>
        </w:tc>
      </w:tr>
    </w:tbl>
    <w:p w:rsidR="00000000" w:rsidDel="00000000" w:rsidP="00000000" w:rsidRDefault="00000000" w:rsidRPr="00000000" w14:paraId="00000155">
      <w:pPr>
        <w:rPr>
          <w:rFonts w:ascii="Univia Pro Book" w:cs="Univia Pro Book" w:eastAsia="Univia Pro Book" w:hAnsi="Univia Pro Book"/>
          <w:b w:val="1"/>
        </w:rPr>
      </w:pPr>
      <w:r w:rsidDel="00000000" w:rsidR="00000000" w:rsidRPr="00000000">
        <w:rPr>
          <w:rtl w:val="0"/>
        </w:rPr>
      </w:r>
    </w:p>
    <w:p w:rsidR="00000000" w:rsidDel="00000000" w:rsidP="00000000" w:rsidRDefault="00000000" w:rsidRPr="00000000" w14:paraId="00000156">
      <w:pPr>
        <w:rPr>
          <w:rFonts w:ascii="Univia Pro Book" w:cs="Univia Pro Book" w:eastAsia="Univia Pro Book" w:hAnsi="Univia Pro Book"/>
        </w:rPr>
      </w:pPr>
      <w:bookmarkStart w:colFirst="0" w:colLast="0" w:name="_30j0zll" w:id="1"/>
      <w:bookmarkEnd w:id="1"/>
      <w:r w:rsidDel="00000000" w:rsidR="00000000" w:rsidRPr="00000000">
        <w:rPr>
          <w:rFonts w:ascii="Univia Pro Book" w:cs="Univia Pro Book" w:eastAsia="Univia Pro Book" w:hAnsi="Univia Pro Book"/>
          <w:rtl w:val="0"/>
        </w:rPr>
        <w:t xml:space="preserve">El importe total de la Deuda Pública deberá incluir la Porción a Corto Plazo descrita en la nota 10. </w:t>
      </w:r>
    </w:p>
    <w:p w:rsidR="00000000" w:rsidDel="00000000" w:rsidP="00000000" w:rsidRDefault="00000000" w:rsidRPr="00000000" w14:paraId="00000157">
      <w:pPr>
        <w:rPr>
          <w:rFonts w:ascii="Univia Pro Book" w:cs="Univia Pro Book" w:eastAsia="Univia Pro Book" w:hAnsi="Univia Pro Book"/>
          <w:b w:val="1"/>
        </w:rPr>
      </w:pPr>
      <w:r w:rsidDel="00000000" w:rsidR="00000000" w:rsidRPr="00000000">
        <w:rPr>
          <w:rtl w:val="0"/>
        </w:rPr>
      </w:r>
    </w:p>
    <w:p w:rsidR="00000000" w:rsidDel="00000000" w:rsidP="00000000" w:rsidRDefault="00000000" w:rsidRPr="00000000" w14:paraId="00000158">
      <w:pPr>
        <w:rPr>
          <w:rFonts w:ascii="Univia Pro Book" w:cs="Univia Pro Book" w:eastAsia="Univia Pro Book" w:hAnsi="Univia Pro Book"/>
          <w:b w:val="1"/>
        </w:rPr>
      </w:pPr>
      <w:r w:rsidDel="00000000" w:rsidR="00000000" w:rsidRPr="00000000">
        <w:rPr>
          <w:rtl w:val="0"/>
        </w:rPr>
      </w:r>
    </w:p>
    <w:p w:rsidR="00000000" w:rsidDel="00000000" w:rsidP="00000000" w:rsidRDefault="00000000" w:rsidRPr="00000000" w14:paraId="00000159">
      <w:pPr>
        <w:rPr>
          <w:rFonts w:ascii="Univia Pro Book" w:cs="Univia Pro Book" w:eastAsia="Univia Pro Book" w:hAnsi="Univia Pro Book"/>
          <w:b w:val="1"/>
        </w:rPr>
      </w:pPr>
      <w:r w:rsidDel="00000000" w:rsidR="00000000" w:rsidRPr="00000000">
        <w:rPr>
          <w:rFonts w:ascii="Univia Pro Book" w:cs="Univia Pro Book" w:eastAsia="Univia Pro Book" w:hAnsi="Univia Pro Book"/>
          <w:b w:val="1"/>
          <w:rtl w:val="0"/>
        </w:rPr>
        <w:t xml:space="preserve">Nota 14. Fondos y Bienes de Terceros en Garantía y/o en Administración a Largo Plazo.</w:t>
      </w:r>
    </w:p>
    <w:p w:rsidR="00000000" w:rsidDel="00000000" w:rsidP="00000000" w:rsidRDefault="00000000" w:rsidRPr="00000000" w14:paraId="0000015A">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15B">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15C">
      <w:pPr>
        <w:jc w:val="both"/>
        <w:rPr>
          <w:rFonts w:ascii="Univia Pro Book" w:cs="Univia Pro Book" w:eastAsia="Univia Pro Book" w:hAnsi="Univia Pro Book"/>
        </w:rPr>
      </w:pPr>
      <w:r w:rsidDel="00000000" w:rsidR="00000000" w:rsidRPr="00000000">
        <w:rPr>
          <w:rFonts w:ascii="Univia Pro Book" w:cs="Univia Pro Book" w:eastAsia="Univia Pro Book" w:hAnsi="Univia Pro Book"/>
          <w:rtl w:val="0"/>
        </w:rPr>
        <w:t xml:space="preserve">La integración de este rubro representa el monto de los fondos y bienes propiedad de terceros, en garantía del cumplimiento de obligaciones contractuales o legales, en un plazo mayor a doce meses, al 31 de marzo de 2021 en comparación con el periodo del 2020 que corresponde al Poder Ejecutivo y su saldo se integra de la siguiente manera:</w:t>
      </w:r>
    </w:p>
    <w:p w:rsidR="00000000" w:rsidDel="00000000" w:rsidP="00000000" w:rsidRDefault="00000000" w:rsidRPr="00000000" w14:paraId="0000015D">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15E">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15F">
      <w:pPr>
        <w:jc w:val="center"/>
        <w:rPr>
          <w:rFonts w:ascii="Univia Pro Book" w:cs="Univia Pro Book" w:eastAsia="Univia Pro Book" w:hAnsi="Univia Pro Book"/>
          <w:b w:val="1"/>
        </w:rPr>
      </w:pPr>
      <w:r w:rsidDel="00000000" w:rsidR="00000000" w:rsidRPr="00000000">
        <w:rPr>
          <w:rFonts w:ascii="Univia Pro Book" w:cs="Univia Pro Book" w:eastAsia="Univia Pro Book" w:hAnsi="Univia Pro Book"/>
          <w:b w:val="1"/>
          <w:rtl w:val="0"/>
        </w:rPr>
        <w:t xml:space="preserve">(Pesos)</w:t>
      </w:r>
    </w:p>
    <w:tbl>
      <w:tblPr>
        <w:tblStyle w:val="Table14"/>
        <w:tblW w:w="9100.0" w:type="dxa"/>
        <w:jc w:val="left"/>
        <w:tblInd w:w="55.0" w:type="dxa"/>
        <w:tblLayout w:type="fixed"/>
        <w:tblLook w:val="0400"/>
      </w:tblPr>
      <w:tblGrid>
        <w:gridCol w:w="3840"/>
        <w:gridCol w:w="2380"/>
        <w:gridCol w:w="2880"/>
        <w:tblGridChange w:id="0">
          <w:tblGrid>
            <w:gridCol w:w="3840"/>
            <w:gridCol w:w="2380"/>
            <w:gridCol w:w="2880"/>
          </w:tblGrid>
        </w:tblGridChange>
      </w:tblGrid>
      <w:tr>
        <w:trPr>
          <w:cantSplit w:val="0"/>
          <w:trHeight w:val="300" w:hRule="atLeast"/>
          <w:tblHeader w:val="0"/>
        </w:trPr>
        <w:tc>
          <w:tcPr>
            <w:tcBorders>
              <w:top w:color="000000" w:space="0" w:sz="8" w:val="single"/>
              <w:left w:color="000000" w:space="0" w:sz="8" w:val="single"/>
              <w:bottom w:color="000000" w:space="0" w:sz="0" w:val="nil"/>
              <w:right w:color="000000" w:space="0" w:sz="8" w:val="single"/>
            </w:tcBorders>
            <w:shd w:fill="828282" w:val="clear"/>
            <w:vAlign w:val="center"/>
          </w:tcPr>
          <w:p w:rsidR="00000000" w:rsidDel="00000000" w:rsidP="00000000" w:rsidRDefault="00000000" w:rsidRPr="00000000" w14:paraId="00000160">
            <w:pPr>
              <w:jc w:val="center"/>
              <w:rPr>
                <w:rFonts w:ascii="Univia Pro Book" w:cs="Univia Pro Book" w:eastAsia="Univia Pro Book" w:hAnsi="Univia Pro Book"/>
                <w:b w:val="1"/>
                <w:color w:val="ffffff"/>
              </w:rPr>
            </w:pPr>
            <w:r w:rsidDel="00000000" w:rsidR="00000000" w:rsidRPr="00000000">
              <w:rPr>
                <w:rFonts w:ascii="Univia Pro Book" w:cs="Univia Pro Book" w:eastAsia="Univia Pro Book" w:hAnsi="Univia Pro Book"/>
                <w:b w:val="1"/>
                <w:color w:val="ffffff"/>
                <w:rtl w:val="0"/>
              </w:rPr>
              <w:t xml:space="preserve">Concepto</w:t>
            </w:r>
          </w:p>
        </w:tc>
        <w:tc>
          <w:tcPr>
            <w:tcBorders>
              <w:top w:color="000000" w:space="0" w:sz="8" w:val="single"/>
              <w:left w:color="000000" w:space="0" w:sz="8" w:val="single"/>
              <w:bottom w:color="000000" w:space="0" w:sz="0" w:val="nil"/>
              <w:right w:color="000000" w:space="0" w:sz="8" w:val="single"/>
            </w:tcBorders>
            <w:shd w:fill="828282" w:val="clear"/>
            <w:vAlign w:val="center"/>
          </w:tcPr>
          <w:p w:rsidR="00000000" w:rsidDel="00000000" w:rsidP="00000000" w:rsidRDefault="00000000" w:rsidRPr="00000000" w14:paraId="00000161">
            <w:pPr>
              <w:jc w:val="center"/>
              <w:rPr>
                <w:rFonts w:ascii="Univia Pro Book" w:cs="Univia Pro Book" w:eastAsia="Univia Pro Book" w:hAnsi="Univia Pro Book"/>
                <w:b w:val="1"/>
                <w:color w:val="ffffff"/>
              </w:rPr>
            </w:pPr>
            <w:r w:rsidDel="00000000" w:rsidR="00000000" w:rsidRPr="00000000">
              <w:rPr>
                <w:rFonts w:ascii="Univia Pro Book" w:cs="Univia Pro Book" w:eastAsia="Univia Pro Book" w:hAnsi="Univia Pro Book"/>
                <w:b w:val="1"/>
                <w:color w:val="ffffff"/>
                <w:rtl w:val="0"/>
              </w:rPr>
              <w:t xml:space="preserve">2021</w:t>
            </w:r>
          </w:p>
        </w:tc>
        <w:tc>
          <w:tcPr>
            <w:tcBorders>
              <w:top w:color="000000" w:space="0" w:sz="8" w:val="single"/>
              <w:left w:color="000000" w:space="0" w:sz="8" w:val="single"/>
              <w:bottom w:color="000000" w:space="0" w:sz="0" w:val="nil"/>
              <w:right w:color="000000" w:space="0" w:sz="8" w:val="single"/>
            </w:tcBorders>
            <w:shd w:fill="828282" w:val="clear"/>
            <w:vAlign w:val="center"/>
          </w:tcPr>
          <w:p w:rsidR="00000000" w:rsidDel="00000000" w:rsidP="00000000" w:rsidRDefault="00000000" w:rsidRPr="00000000" w14:paraId="00000162">
            <w:pPr>
              <w:jc w:val="center"/>
              <w:rPr>
                <w:rFonts w:ascii="Univia Pro Book" w:cs="Univia Pro Book" w:eastAsia="Univia Pro Book" w:hAnsi="Univia Pro Book"/>
                <w:b w:val="1"/>
                <w:color w:val="ffffff"/>
              </w:rPr>
            </w:pPr>
            <w:r w:rsidDel="00000000" w:rsidR="00000000" w:rsidRPr="00000000">
              <w:rPr>
                <w:rFonts w:ascii="Univia Pro Book" w:cs="Univia Pro Book" w:eastAsia="Univia Pro Book" w:hAnsi="Univia Pro Book"/>
                <w:b w:val="1"/>
                <w:color w:val="ffffff"/>
                <w:rtl w:val="0"/>
              </w:rPr>
              <w:t xml:space="preserve">2020</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163">
            <w:pPr>
              <w:rPr>
                <w:rFonts w:ascii="Univia Pro Book" w:cs="Univia Pro Book" w:eastAsia="Univia Pro Book" w:hAnsi="Univia Pro Book"/>
              </w:rPr>
            </w:pPr>
            <w:r w:rsidDel="00000000" w:rsidR="00000000" w:rsidRPr="00000000">
              <w:rPr>
                <w:rFonts w:ascii="Univia Pro Book" w:cs="Univia Pro Book" w:eastAsia="Univia Pro Book" w:hAnsi="Univia Pro Book"/>
                <w:rtl w:val="0"/>
              </w:rPr>
              <w:t xml:space="preserve">PODER EJECUTIVO</w:t>
            </w:r>
          </w:p>
        </w:tc>
        <w:tc>
          <w:tcPr>
            <w:tcBorders>
              <w:top w:color="000000" w:space="0" w:sz="0" w:val="nil"/>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64">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18,563,320</w:t>
            </w:r>
          </w:p>
        </w:tc>
        <w:tc>
          <w:tcPr>
            <w:tcBorders>
              <w:top w:color="000000" w:space="0" w:sz="0" w:val="nil"/>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65">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16,523,616</w:t>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166">
            <w:pPr>
              <w:jc w:val="right"/>
              <w:rPr>
                <w:rFonts w:ascii="Univia Pro Book" w:cs="Univia Pro Book" w:eastAsia="Univia Pro Book" w:hAnsi="Univia Pro Book"/>
                <w:b w:val="1"/>
              </w:rPr>
            </w:pPr>
            <w:r w:rsidDel="00000000" w:rsidR="00000000" w:rsidRPr="00000000">
              <w:rPr>
                <w:rFonts w:ascii="Univia Pro Book" w:cs="Univia Pro Book" w:eastAsia="Univia Pro Book" w:hAnsi="Univia Pro Book"/>
                <w:b w:val="1"/>
                <w:rtl w:val="0"/>
              </w:rPr>
              <w:t xml:space="preserve">Suma</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67">
            <w:pPr>
              <w:jc w:val="right"/>
              <w:rPr>
                <w:rFonts w:ascii="Univia Pro Book" w:cs="Univia Pro Book" w:eastAsia="Univia Pro Book" w:hAnsi="Univia Pro Book"/>
                <w:b w:val="1"/>
                <w:color w:val="000000"/>
              </w:rPr>
            </w:pPr>
            <w:r w:rsidDel="00000000" w:rsidR="00000000" w:rsidRPr="00000000">
              <w:rPr>
                <w:rFonts w:ascii="Univia Pro Book" w:cs="Univia Pro Book" w:eastAsia="Univia Pro Book" w:hAnsi="Univia Pro Book"/>
                <w:b w:val="1"/>
                <w:color w:val="000000"/>
                <w:rtl w:val="0"/>
              </w:rPr>
              <w:t xml:space="preserve">18,563,320</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68">
            <w:pPr>
              <w:jc w:val="right"/>
              <w:rPr>
                <w:rFonts w:ascii="Univia Pro Book" w:cs="Univia Pro Book" w:eastAsia="Univia Pro Book" w:hAnsi="Univia Pro Book"/>
                <w:b w:val="1"/>
                <w:color w:val="000000"/>
              </w:rPr>
            </w:pPr>
            <w:r w:rsidDel="00000000" w:rsidR="00000000" w:rsidRPr="00000000">
              <w:rPr>
                <w:rFonts w:ascii="Univia Pro Book" w:cs="Univia Pro Book" w:eastAsia="Univia Pro Book" w:hAnsi="Univia Pro Book"/>
                <w:b w:val="1"/>
                <w:color w:val="000000"/>
                <w:rtl w:val="0"/>
              </w:rPr>
              <w:t xml:space="preserve">16,523,616</w:t>
            </w:r>
          </w:p>
        </w:tc>
      </w:tr>
    </w:tbl>
    <w:p w:rsidR="00000000" w:rsidDel="00000000" w:rsidP="00000000" w:rsidRDefault="00000000" w:rsidRPr="00000000" w14:paraId="00000169">
      <w:pPr>
        <w:rPr>
          <w:rFonts w:ascii="Univia Pro Book" w:cs="Univia Pro Book" w:eastAsia="Univia Pro Book" w:hAnsi="Univia Pro Book"/>
          <w:b w:val="1"/>
        </w:rPr>
      </w:pPr>
      <w:r w:rsidDel="00000000" w:rsidR="00000000" w:rsidRPr="00000000">
        <w:rPr>
          <w:rtl w:val="0"/>
        </w:rPr>
      </w:r>
    </w:p>
    <w:p w:rsidR="00000000" w:rsidDel="00000000" w:rsidP="00000000" w:rsidRDefault="00000000" w:rsidRPr="00000000" w14:paraId="0000016A">
      <w:pPr>
        <w:rPr>
          <w:rFonts w:ascii="Univia Pro Book" w:cs="Univia Pro Book" w:eastAsia="Univia Pro Book" w:hAnsi="Univia Pro Book"/>
          <w:b w:val="1"/>
        </w:rPr>
      </w:pPr>
      <w:r w:rsidDel="00000000" w:rsidR="00000000" w:rsidRPr="00000000">
        <w:rPr>
          <w:rtl w:val="0"/>
        </w:rPr>
      </w:r>
    </w:p>
    <w:p w:rsidR="00000000" w:rsidDel="00000000" w:rsidP="00000000" w:rsidRDefault="00000000" w:rsidRPr="00000000" w14:paraId="0000016B">
      <w:pPr>
        <w:rPr>
          <w:rFonts w:ascii="Univia Pro Book" w:cs="Univia Pro Book" w:eastAsia="Univia Pro Book" w:hAnsi="Univia Pro Book"/>
          <w:b w:val="1"/>
        </w:rPr>
      </w:pPr>
      <w:r w:rsidDel="00000000" w:rsidR="00000000" w:rsidRPr="00000000">
        <w:rPr>
          <w:rFonts w:ascii="Univia Pro Book" w:cs="Univia Pro Book" w:eastAsia="Univia Pro Book" w:hAnsi="Univia Pro Book"/>
          <w:b w:val="1"/>
          <w:rtl w:val="0"/>
        </w:rPr>
        <w:t xml:space="preserve">Nota 15. Al Estado de Variación de la Hacienda Pública/Patrimonio del Gobierno Estatal Consolidado</w:t>
      </w:r>
    </w:p>
    <w:p w:rsidR="00000000" w:rsidDel="00000000" w:rsidP="00000000" w:rsidRDefault="00000000" w:rsidRPr="00000000" w14:paraId="0000016C">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16D">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16E">
      <w:pPr>
        <w:jc w:val="both"/>
        <w:rPr>
          <w:rFonts w:ascii="Univia Pro Book" w:cs="Univia Pro Book" w:eastAsia="Univia Pro Book" w:hAnsi="Univia Pro Book"/>
        </w:rPr>
      </w:pPr>
      <w:r w:rsidDel="00000000" w:rsidR="00000000" w:rsidRPr="00000000">
        <w:rPr>
          <w:rFonts w:ascii="Univia Pro Book" w:cs="Univia Pro Book" w:eastAsia="Univia Pro Book" w:hAnsi="Univia Pro Book"/>
          <w:rtl w:val="0"/>
        </w:rPr>
        <w:t xml:space="preserve">La Hacienda Pública representa el importe de los bienes y derechos que son propiedad del Gobierno del Estado de Oaxaca, abarca las variaciones entre el saldo del periodo enero-marzo del ejercicio fiscal 2021, cuyo análisis muestra los cambios y las variaciones acontecidas en el mismo periodo del año anterior (2020), al 31 de marzo de 2021 y 2020 estas dichas variaciones se muestran de esta manera:</w:t>
      </w:r>
    </w:p>
    <w:p w:rsidR="00000000" w:rsidDel="00000000" w:rsidP="00000000" w:rsidRDefault="00000000" w:rsidRPr="00000000" w14:paraId="0000016F">
      <w:pPr>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170">
      <w:pPr>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171">
      <w:pPr>
        <w:jc w:val="center"/>
        <w:rPr>
          <w:rFonts w:ascii="Univia Pro Book" w:cs="Univia Pro Book" w:eastAsia="Univia Pro Book" w:hAnsi="Univia Pro Book"/>
          <w:b w:val="1"/>
        </w:rPr>
      </w:pPr>
      <w:r w:rsidDel="00000000" w:rsidR="00000000" w:rsidRPr="00000000">
        <w:rPr>
          <w:rFonts w:ascii="Univia Pro Book" w:cs="Univia Pro Book" w:eastAsia="Univia Pro Book" w:hAnsi="Univia Pro Book"/>
          <w:b w:val="1"/>
          <w:rtl w:val="0"/>
        </w:rPr>
        <w:t xml:space="preserve">(Pesos)</w:t>
      </w:r>
    </w:p>
    <w:tbl>
      <w:tblPr>
        <w:tblStyle w:val="Table15"/>
        <w:tblW w:w="9107.0" w:type="dxa"/>
        <w:jc w:val="left"/>
        <w:tblInd w:w="55.0" w:type="dxa"/>
        <w:tblLayout w:type="fixed"/>
        <w:tblLook w:val="0400"/>
      </w:tblPr>
      <w:tblGrid>
        <w:gridCol w:w="3853"/>
        <w:gridCol w:w="2652"/>
        <w:gridCol w:w="2602"/>
        <w:tblGridChange w:id="0">
          <w:tblGrid>
            <w:gridCol w:w="3853"/>
            <w:gridCol w:w="2652"/>
            <w:gridCol w:w="2602"/>
          </w:tblGrid>
        </w:tblGridChange>
      </w:tblGrid>
      <w:tr>
        <w:trPr>
          <w:cantSplit w:val="0"/>
          <w:trHeight w:val="303" w:hRule="atLeast"/>
          <w:tblHeader w:val="0"/>
        </w:trPr>
        <w:tc>
          <w:tcPr>
            <w:tcBorders>
              <w:top w:color="000000" w:space="0" w:sz="8" w:val="single"/>
              <w:left w:color="000000" w:space="0" w:sz="8" w:val="single"/>
              <w:bottom w:color="000000" w:space="0" w:sz="0" w:val="nil"/>
              <w:right w:color="000000" w:space="0" w:sz="8" w:val="single"/>
            </w:tcBorders>
            <w:shd w:fill="828282" w:val="clear"/>
            <w:vAlign w:val="center"/>
          </w:tcPr>
          <w:p w:rsidR="00000000" w:rsidDel="00000000" w:rsidP="00000000" w:rsidRDefault="00000000" w:rsidRPr="00000000" w14:paraId="00000172">
            <w:pPr>
              <w:jc w:val="center"/>
              <w:rPr>
                <w:rFonts w:ascii="Univia Pro Book" w:cs="Univia Pro Book" w:eastAsia="Univia Pro Book" w:hAnsi="Univia Pro Book"/>
                <w:b w:val="1"/>
                <w:color w:val="ffffff"/>
              </w:rPr>
            </w:pPr>
            <w:r w:rsidDel="00000000" w:rsidR="00000000" w:rsidRPr="00000000">
              <w:rPr>
                <w:rFonts w:ascii="Univia Pro Book" w:cs="Univia Pro Book" w:eastAsia="Univia Pro Book" w:hAnsi="Univia Pro Book"/>
                <w:b w:val="1"/>
                <w:color w:val="ffffff"/>
                <w:rtl w:val="0"/>
              </w:rPr>
              <w:t xml:space="preserve">Concepto</w:t>
            </w:r>
          </w:p>
        </w:tc>
        <w:tc>
          <w:tcPr>
            <w:tcBorders>
              <w:top w:color="000000" w:space="0" w:sz="8" w:val="single"/>
              <w:left w:color="000000" w:space="0" w:sz="0" w:val="nil"/>
              <w:bottom w:color="000000" w:space="0" w:sz="0" w:val="nil"/>
              <w:right w:color="000000" w:space="0" w:sz="0" w:val="nil"/>
            </w:tcBorders>
            <w:shd w:fill="828282" w:val="clear"/>
            <w:vAlign w:val="center"/>
          </w:tcPr>
          <w:p w:rsidR="00000000" w:rsidDel="00000000" w:rsidP="00000000" w:rsidRDefault="00000000" w:rsidRPr="00000000" w14:paraId="00000173">
            <w:pPr>
              <w:jc w:val="center"/>
              <w:rPr>
                <w:rFonts w:ascii="Univia Pro Book" w:cs="Univia Pro Book" w:eastAsia="Univia Pro Book" w:hAnsi="Univia Pro Book"/>
                <w:b w:val="1"/>
                <w:color w:val="ffffff"/>
              </w:rPr>
            </w:pPr>
            <w:r w:rsidDel="00000000" w:rsidR="00000000" w:rsidRPr="00000000">
              <w:rPr>
                <w:rFonts w:ascii="Univia Pro Book" w:cs="Univia Pro Book" w:eastAsia="Univia Pro Book" w:hAnsi="Univia Pro Book"/>
                <w:b w:val="1"/>
                <w:color w:val="ffffff"/>
                <w:rtl w:val="0"/>
              </w:rPr>
              <w:t xml:space="preserve">2021</w:t>
            </w:r>
          </w:p>
        </w:tc>
        <w:tc>
          <w:tcPr>
            <w:tcBorders>
              <w:top w:color="000000" w:space="0" w:sz="8" w:val="single"/>
              <w:left w:color="000000" w:space="0" w:sz="0" w:val="nil"/>
              <w:bottom w:color="000000" w:space="0" w:sz="0" w:val="nil"/>
              <w:right w:color="000000" w:space="0" w:sz="4" w:val="single"/>
            </w:tcBorders>
            <w:shd w:fill="828282" w:val="clear"/>
            <w:vAlign w:val="center"/>
          </w:tcPr>
          <w:p w:rsidR="00000000" w:rsidDel="00000000" w:rsidP="00000000" w:rsidRDefault="00000000" w:rsidRPr="00000000" w14:paraId="00000174">
            <w:pPr>
              <w:jc w:val="center"/>
              <w:rPr>
                <w:rFonts w:ascii="Univia Pro Book" w:cs="Univia Pro Book" w:eastAsia="Univia Pro Book" w:hAnsi="Univia Pro Book"/>
                <w:b w:val="1"/>
                <w:color w:val="ffffff"/>
              </w:rPr>
            </w:pPr>
            <w:r w:rsidDel="00000000" w:rsidR="00000000" w:rsidRPr="00000000">
              <w:rPr>
                <w:rFonts w:ascii="Univia Pro Book" w:cs="Univia Pro Book" w:eastAsia="Univia Pro Book" w:hAnsi="Univia Pro Book"/>
                <w:b w:val="1"/>
                <w:color w:val="ffffff"/>
                <w:rtl w:val="0"/>
              </w:rPr>
              <w:t xml:space="preserve">2020</w:t>
            </w:r>
          </w:p>
        </w:tc>
      </w:tr>
      <w:tr>
        <w:trPr>
          <w:cantSplit w:val="0"/>
          <w:trHeight w:val="303" w:hRule="atLeast"/>
          <w:tblHeader w:val="0"/>
        </w:trPr>
        <w:tc>
          <w:tcPr>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175">
            <w:pPr>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PODER EJECUTIVO</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76">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7,579,470,157</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77">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2,971,210,540</w:t>
            </w:r>
          </w:p>
        </w:tc>
      </w:tr>
      <w:tr>
        <w:trPr>
          <w:cantSplit w:val="0"/>
          <w:trHeight w:val="303" w:hRule="atLeast"/>
          <w:tblHeader w:val="0"/>
        </w:trPr>
        <w:tc>
          <w:tcPr>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178">
            <w:pPr>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PODER LEGISLATIVO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79">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118,139,844</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7A">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115,854,016</w:t>
            </w:r>
          </w:p>
        </w:tc>
      </w:tr>
      <w:tr>
        <w:trPr>
          <w:cantSplit w:val="0"/>
          <w:trHeight w:val="303" w:hRule="atLeast"/>
          <w:tblHeader w:val="0"/>
        </w:trPr>
        <w:tc>
          <w:tcPr>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17B">
            <w:pPr>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PODER JUDICIAL</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7C">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622,007,341</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7D">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618,655,555</w:t>
            </w:r>
          </w:p>
        </w:tc>
      </w:tr>
      <w:tr>
        <w:trPr>
          <w:cantSplit w:val="0"/>
          <w:trHeight w:val="303" w:hRule="atLeast"/>
          <w:tblHeader w:val="0"/>
        </w:trPr>
        <w:tc>
          <w:tcPr>
            <w:tcBorders>
              <w:top w:color="000000" w:space="0" w:sz="0" w:val="nil"/>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17E">
            <w:pPr>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ÓRGANOS AUTÓNOMOS</w:t>
            </w:r>
          </w:p>
        </w:tc>
        <w:tc>
          <w:tcPr>
            <w:tcBorders>
              <w:top w:color="000000" w:space="0" w:sz="0" w:val="nil"/>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17F">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615,338,120</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80">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596,229,669</w:t>
            </w:r>
          </w:p>
        </w:tc>
      </w:tr>
      <w:tr>
        <w:trPr>
          <w:cantSplit w:val="0"/>
          <w:trHeight w:val="318"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181">
            <w:pPr>
              <w:jc w:val="right"/>
              <w:rPr>
                <w:rFonts w:ascii="Univia Pro Book" w:cs="Univia Pro Book" w:eastAsia="Univia Pro Book" w:hAnsi="Univia Pro Book"/>
                <w:b w:val="1"/>
                <w:color w:val="000000"/>
              </w:rPr>
            </w:pPr>
            <w:r w:rsidDel="00000000" w:rsidR="00000000" w:rsidRPr="00000000">
              <w:rPr>
                <w:rFonts w:ascii="Univia Pro Book" w:cs="Univia Pro Book" w:eastAsia="Univia Pro Book" w:hAnsi="Univia Pro Book"/>
                <w:b w:val="1"/>
                <w:color w:val="000000"/>
                <w:rtl w:val="0"/>
              </w:rPr>
              <w:t xml:space="preserve">Suma</w:t>
            </w:r>
          </w:p>
        </w:tc>
        <w:tc>
          <w:tcPr>
            <w:tcBorders>
              <w:top w:color="000000" w:space="0" w:sz="4" w:val="single"/>
              <w:left w:color="000000" w:space="0" w:sz="0" w:val="nil"/>
              <w:bottom w:color="000000" w:space="0" w:sz="6" w:val="single"/>
              <w:right w:color="000000" w:space="0" w:sz="0" w:val="nil"/>
            </w:tcBorders>
            <w:shd w:fill="ffffff" w:val="clear"/>
            <w:vAlign w:val="center"/>
          </w:tcPr>
          <w:p w:rsidR="00000000" w:rsidDel="00000000" w:rsidP="00000000" w:rsidRDefault="00000000" w:rsidRPr="00000000" w14:paraId="00000182">
            <w:pPr>
              <w:jc w:val="right"/>
              <w:rPr>
                <w:rFonts w:ascii="Univia Pro Book" w:cs="Univia Pro Book" w:eastAsia="Univia Pro Book" w:hAnsi="Univia Pro Book"/>
                <w:b w:val="1"/>
                <w:color w:val="000000"/>
              </w:rPr>
            </w:pPr>
            <w:r w:rsidDel="00000000" w:rsidR="00000000" w:rsidRPr="00000000">
              <w:rPr>
                <w:rFonts w:ascii="Univia Pro Book" w:cs="Univia Pro Book" w:eastAsia="Univia Pro Book" w:hAnsi="Univia Pro Book"/>
                <w:b w:val="1"/>
                <w:color w:val="000000"/>
                <w:rtl w:val="0"/>
              </w:rPr>
              <w:t xml:space="preserve">8,934,955,463</w:t>
            </w:r>
          </w:p>
        </w:tc>
        <w:tc>
          <w:tcPr>
            <w:tcBorders>
              <w:top w:color="000000" w:space="0" w:sz="4" w:val="single"/>
              <w:left w:color="000000" w:space="0" w:sz="0" w:val="nil"/>
              <w:bottom w:color="000000" w:space="0" w:sz="6" w:val="single"/>
              <w:right w:color="000000" w:space="0" w:sz="4" w:val="single"/>
            </w:tcBorders>
            <w:shd w:fill="ffffff" w:val="clear"/>
            <w:vAlign w:val="center"/>
          </w:tcPr>
          <w:p w:rsidR="00000000" w:rsidDel="00000000" w:rsidP="00000000" w:rsidRDefault="00000000" w:rsidRPr="00000000" w14:paraId="00000183">
            <w:pPr>
              <w:jc w:val="right"/>
              <w:rPr>
                <w:rFonts w:ascii="Univia Pro Book" w:cs="Univia Pro Book" w:eastAsia="Univia Pro Book" w:hAnsi="Univia Pro Book"/>
                <w:b w:val="1"/>
                <w:color w:val="000000"/>
              </w:rPr>
            </w:pPr>
            <w:r w:rsidDel="00000000" w:rsidR="00000000" w:rsidRPr="00000000">
              <w:rPr>
                <w:rFonts w:ascii="Univia Pro Book" w:cs="Univia Pro Book" w:eastAsia="Univia Pro Book" w:hAnsi="Univia Pro Book"/>
                <w:b w:val="1"/>
                <w:color w:val="000000"/>
                <w:rtl w:val="0"/>
              </w:rPr>
              <w:t xml:space="preserve">4,301,949,780</w:t>
            </w:r>
          </w:p>
        </w:tc>
      </w:tr>
    </w:tbl>
    <w:p w:rsidR="00000000" w:rsidDel="00000000" w:rsidP="00000000" w:rsidRDefault="00000000" w:rsidRPr="00000000" w14:paraId="00000184">
      <w:pPr>
        <w:rPr>
          <w:rFonts w:ascii="Univia Pro Book" w:cs="Univia Pro Book" w:eastAsia="Univia Pro Book" w:hAnsi="Univia Pro Book"/>
          <w:b w:val="1"/>
        </w:rPr>
      </w:pPr>
      <w:r w:rsidDel="00000000" w:rsidR="00000000" w:rsidRPr="00000000">
        <w:rPr>
          <w:rtl w:val="0"/>
        </w:rPr>
      </w:r>
    </w:p>
    <w:p w:rsidR="00000000" w:rsidDel="00000000" w:rsidP="00000000" w:rsidRDefault="00000000" w:rsidRPr="00000000" w14:paraId="00000185">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186">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187">
      <w:pPr>
        <w:rPr>
          <w:rFonts w:ascii="Univia Pro Book" w:cs="Univia Pro Book" w:eastAsia="Univia Pro Book" w:hAnsi="Univia Pro Book"/>
          <w:b w:val="1"/>
        </w:rPr>
      </w:pPr>
      <w:r w:rsidDel="00000000" w:rsidR="00000000" w:rsidRPr="00000000">
        <w:rPr>
          <w:rFonts w:ascii="Univia Pro Book" w:cs="Univia Pro Book" w:eastAsia="Univia Pro Book" w:hAnsi="Univia Pro Book"/>
          <w:b w:val="1"/>
          <w:rtl w:val="0"/>
        </w:rPr>
        <w:t xml:space="preserve">Nota 16. Al Estado de Actividades del Gobierno Estatal Consolidado</w:t>
      </w:r>
    </w:p>
    <w:p w:rsidR="00000000" w:rsidDel="00000000" w:rsidP="00000000" w:rsidRDefault="00000000" w:rsidRPr="00000000" w14:paraId="00000188">
      <w:pPr>
        <w:jc w:val="both"/>
        <w:rPr>
          <w:rFonts w:ascii="Univia Pro Book" w:cs="Univia Pro Book" w:eastAsia="Univia Pro Book" w:hAnsi="Univia Pro Book"/>
          <w:b w:val="1"/>
        </w:rPr>
      </w:pPr>
      <w:r w:rsidDel="00000000" w:rsidR="00000000" w:rsidRPr="00000000">
        <w:rPr>
          <w:rtl w:val="0"/>
        </w:rPr>
      </w:r>
    </w:p>
    <w:p w:rsidR="00000000" w:rsidDel="00000000" w:rsidP="00000000" w:rsidRDefault="00000000" w:rsidRPr="00000000" w14:paraId="00000189">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18A">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18B">
      <w:pPr>
        <w:jc w:val="both"/>
        <w:rPr>
          <w:rFonts w:ascii="Univia Pro Book" w:cs="Univia Pro Book" w:eastAsia="Univia Pro Book" w:hAnsi="Univia Pro Book"/>
        </w:rPr>
      </w:pPr>
      <w:r w:rsidDel="00000000" w:rsidR="00000000" w:rsidRPr="00000000">
        <w:rPr>
          <w:rFonts w:ascii="Univia Pro Book" w:cs="Univia Pro Book" w:eastAsia="Univia Pro Book" w:hAnsi="Univia Pro Book"/>
          <w:rtl w:val="0"/>
        </w:rPr>
        <w:t xml:space="preserve">Este Estado Financiero muestra dos agregados representados por los Ingresos y Otros Beneficios, así como los Gastos y Otras Pérdidas, mostrando los conceptos del ingreso de acuerdo a la contribución de la Ley de Ingresos y los Gastos con los conceptos del Clasificador por Objeto del Gasto, así mismo, se incluye el resultado del ejercicio del Sector Paraestatal, derivado de la correcta distribución de los recursos por objeto de gasto y considerados en la consolidación, cuyo comparativo por el periodo enero-marzo 2021 y 2020,  se muestra a continuación:</w:t>
      </w:r>
    </w:p>
    <w:p w:rsidR="00000000" w:rsidDel="00000000" w:rsidP="00000000" w:rsidRDefault="00000000" w:rsidRPr="00000000" w14:paraId="0000018C">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18D">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18E">
      <w:pPr>
        <w:jc w:val="center"/>
        <w:rPr>
          <w:rFonts w:ascii="Univia Pro Book" w:cs="Univia Pro Book" w:eastAsia="Univia Pro Book" w:hAnsi="Univia Pro Book"/>
          <w:b w:val="1"/>
        </w:rPr>
      </w:pPr>
      <w:r w:rsidDel="00000000" w:rsidR="00000000" w:rsidRPr="00000000">
        <w:rPr>
          <w:rFonts w:ascii="Univia Pro Book" w:cs="Univia Pro Book" w:eastAsia="Univia Pro Book" w:hAnsi="Univia Pro Book"/>
          <w:b w:val="1"/>
          <w:rtl w:val="0"/>
        </w:rPr>
        <w:t xml:space="preserve">(Pesos)</w:t>
      </w:r>
    </w:p>
    <w:tbl>
      <w:tblPr>
        <w:tblStyle w:val="Table16"/>
        <w:tblW w:w="8958.0" w:type="dxa"/>
        <w:jc w:val="left"/>
        <w:tblInd w:w="55.0" w:type="dxa"/>
        <w:tblLayout w:type="fixed"/>
        <w:tblLook w:val="0400"/>
      </w:tblPr>
      <w:tblGrid>
        <w:gridCol w:w="3790"/>
        <w:gridCol w:w="2609"/>
        <w:gridCol w:w="2559"/>
        <w:tblGridChange w:id="0">
          <w:tblGrid>
            <w:gridCol w:w="3790"/>
            <w:gridCol w:w="2609"/>
            <w:gridCol w:w="2559"/>
          </w:tblGrid>
        </w:tblGridChange>
      </w:tblGrid>
      <w:tr>
        <w:trPr>
          <w:cantSplit w:val="0"/>
          <w:trHeight w:val="302" w:hRule="atLeast"/>
          <w:tblHeader w:val="0"/>
        </w:trPr>
        <w:tc>
          <w:tcPr>
            <w:tcBorders>
              <w:top w:color="000000" w:space="0" w:sz="8" w:val="single"/>
              <w:left w:color="000000" w:space="0" w:sz="8" w:val="single"/>
              <w:right w:color="000000" w:space="0" w:sz="8" w:val="single"/>
            </w:tcBorders>
            <w:shd w:fill="828282" w:val="clear"/>
            <w:vAlign w:val="center"/>
          </w:tcPr>
          <w:p w:rsidR="00000000" w:rsidDel="00000000" w:rsidP="00000000" w:rsidRDefault="00000000" w:rsidRPr="00000000" w14:paraId="0000018F">
            <w:pPr>
              <w:jc w:val="center"/>
              <w:rPr>
                <w:rFonts w:ascii="Univia Pro Book" w:cs="Univia Pro Book" w:eastAsia="Univia Pro Book" w:hAnsi="Univia Pro Book"/>
                <w:b w:val="1"/>
                <w:color w:val="ffffff"/>
              </w:rPr>
            </w:pPr>
            <w:r w:rsidDel="00000000" w:rsidR="00000000" w:rsidRPr="00000000">
              <w:rPr>
                <w:rFonts w:ascii="Univia Pro Book" w:cs="Univia Pro Book" w:eastAsia="Univia Pro Book" w:hAnsi="Univia Pro Book"/>
                <w:b w:val="1"/>
                <w:color w:val="ffffff"/>
                <w:rtl w:val="0"/>
              </w:rPr>
              <w:t xml:space="preserve">Concepto</w:t>
            </w:r>
          </w:p>
        </w:tc>
        <w:tc>
          <w:tcPr>
            <w:tcBorders>
              <w:top w:color="000000" w:space="0" w:sz="8" w:val="single"/>
              <w:left w:color="000000" w:space="0" w:sz="0" w:val="nil"/>
              <w:bottom w:color="000000" w:space="0" w:sz="0" w:val="nil"/>
              <w:right w:color="000000" w:space="0" w:sz="0" w:val="nil"/>
            </w:tcBorders>
            <w:shd w:fill="828282" w:val="clear"/>
            <w:vAlign w:val="center"/>
          </w:tcPr>
          <w:p w:rsidR="00000000" w:rsidDel="00000000" w:rsidP="00000000" w:rsidRDefault="00000000" w:rsidRPr="00000000" w14:paraId="00000190">
            <w:pPr>
              <w:jc w:val="center"/>
              <w:rPr>
                <w:rFonts w:ascii="Univia Pro Book" w:cs="Univia Pro Book" w:eastAsia="Univia Pro Book" w:hAnsi="Univia Pro Book"/>
                <w:b w:val="1"/>
                <w:color w:val="ffffff"/>
              </w:rPr>
            </w:pPr>
            <w:r w:rsidDel="00000000" w:rsidR="00000000" w:rsidRPr="00000000">
              <w:rPr>
                <w:rFonts w:ascii="Univia Pro Book" w:cs="Univia Pro Book" w:eastAsia="Univia Pro Book" w:hAnsi="Univia Pro Book"/>
                <w:b w:val="1"/>
                <w:color w:val="ffffff"/>
                <w:rtl w:val="0"/>
              </w:rPr>
              <w:t xml:space="preserve">2021</w:t>
            </w:r>
          </w:p>
        </w:tc>
        <w:tc>
          <w:tcPr>
            <w:tcBorders>
              <w:top w:color="000000" w:space="0" w:sz="8" w:val="single"/>
              <w:left w:color="000000" w:space="0" w:sz="0" w:val="nil"/>
              <w:bottom w:color="000000" w:space="0" w:sz="0" w:val="nil"/>
              <w:right w:color="000000" w:space="0" w:sz="4" w:val="single"/>
            </w:tcBorders>
            <w:shd w:fill="828282" w:val="clear"/>
            <w:vAlign w:val="center"/>
          </w:tcPr>
          <w:p w:rsidR="00000000" w:rsidDel="00000000" w:rsidP="00000000" w:rsidRDefault="00000000" w:rsidRPr="00000000" w14:paraId="00000191">
            <w:pPr>
              <w:jc w:val="center"/>
              <w:rPr>
                <w:rFonts w:ascii="Univia Pro Book" w:cs="Univia Pro Book" w:eastAsia="Univia Pro Book" w:hAnsi="Univia Pro Book"/>
                <w:b w:val="1"/>
                <w:color w:val="ffffff"/>
              </w:rPr>
            </w:pPr>
            <w:r w:rsidDel="00000000" w:rsidR="00000000" w:rsidRPr="00000000">
              <w:rPr>
                <w:rFonts w:ascii="Univia Pro Book" w:cs="Univia Pro Book" w:eastAsia="Univia Pro Book" w:hAnsi="Univia Pro Book"/>
                <w:b w:val="1"/>
                <w:color w:val="ffffff"/>
                <w:rtl w:val="0"/>
              </w:rPr>
              <w:t xml:space="preserve">2020</w:t>
            </w:r>
          </w:p>
        </w:tc>
      </w:tr>
      <w:tr>
        <w:trPr>
          <w:cantSplit w:val="0"/>
          <w:trHeight w:val="302" w:hRule="atLeast"/>
          <w:tblHeader w:val="0"/>
        </w:trPr>
        <w:tc>
          <w:tcPr>
            <w:tcBorders>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192">
            <w:pPr>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PODER EJECUTIVO</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93">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1,023,631,837</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94">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2,977,247,411</w:t>
            </w:r>
          </w:p>
        </w:tc>
      </w:tr>
      <w:tr>
        <w:trPr>
          <w:cantSplit w:val="0"/>
          <w:trHeight w:val="302" w:hRule="atLeast"/>
          <w:tblHeader w:val="0"/>
        </w:trPr>
        <w:tc>
          <w:tcPr>
            <w:tcBorders>
              <w:top w:color="000000" w:space="0" w:sz="0" w:val="nil"/>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195">
            <w:pPr>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PODER LEGISLATIVO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96">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-86,822</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97">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534,755</w:t>
            </w:r>
          </w:p>
        </w:tc>
      </w:tr>
      <w:tr>
        <w:trPr>
          <w:cantSplit w:val="0"/>
          <w:trHeight w:val="302" w:hRule="atLeast"/>
          <w:tblHeader w:val="0"/>
        </w:trPr>
        <w:tc>
          <w:tcPr>
            <w:tcBorders>
              <w:top w:color="000000" w:space="0" w:sz="0" w:val="nil"/>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198">
            <w:pPr>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PODER JUDICIAL</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99">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29,232</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9A">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14,161</w:t>
            </w:r>
          </w:p>
        </w:tc>
      </w:tr>
      <w:tr>
        <w:trPr>
          <w:cantSplit w:val="0"/>
          <w:trHeight w:val="302" w:hRule="atLeast"/>
          <w:tblHeader w:val="0"/>
        </w:trPr>
        <w:tc>
          <w:tcPr>
            <w:tcBorders>
              <w:top w:color="000000" w:space="0" w:sz="0" w:val="nil"/>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19B">
            <w:pPr>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ÓRGANOS AUTÓNOMOS</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9C">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-7,479,971</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9D">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3,640,980</w:t>
            </w:r>
          </w:p>
        </w:tc>
      </w:tr>
      <w:tr>
        <w:trPr>
          <w:cantSplit w:val="0"/>
          <w:trHeight w:val="302" w:hRule="atLeast"/>
          <w:tblHeader w:val="0"/>
        </w:trPr>
        <w:tc>
          <w:tcPr>
            <w:tcBorders>
              <w:top w:color="000000" w:space="0" w:sz="0" w:val="nil"/>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19E">
            <w:pPr>
              <w:rPr>
                <w:rFonts w:ascii="Univia Pro Book" w:cs="Univia Pro Book" w:eastAsia="Univia Pro Book" w:hAnsi="Univia Pro Book"/>
                <w:color w:val="000000"/>
                <w:highlight w:val="yellow"/>
              </w:rPr>
            </w:pPr>
            <w:r w:rsidDel="00000000" w:rsidR="00000000" w:rsidRPr="00000000">
              <w:rPr>
                <w:rFonts w:ascii="Univia Pro Book" w:cs="Univia Pro Book" w:eastAsia="Univia Pro Book" w:hAnsi="Univia Pro Book"/>
                <w:color w:val="000000"/>
                <w:rtl w:val="0"/>
              </w:rPr>
              <w:t xml:space="preserve">SECTOR PARAESTATAL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9F">
            <w:pPr>
              <w:jc w:val="right"/>
              <w:rPr>
                <w:rFonts w:ascii="Univia Pro Book" w:cs="Univia Pro Book" w:eastAsia="Univia Pro Book" w:hAnsi="Univia Pro Book"/>
                <w:color w:val="000000"/>
                <w:highlight w:val="yellow"/>
              </w:rPr>
            </w:pPr>
            <w:r w:rsidDel="00000000" w:rsidR="00000000" w:rsidRPr="00000000">
              <w:rPr>
                <w:rFonts w:ascii="Univia Pro Book" w:cs="Univia Pro Book" w:eastAsia="Univia Pro Book" w:hAnsi="Univia Pro Book"/>
                <w:color w:val="000000"/>
                <w:rtl w:val="0"/>
              </w:rPr>
              <w:t xml:space="preserve">   391,078,347</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1A0">
            <w:pPr>
              <w:jc w:val="right"/>
              <w:rPr>
                <w:rFonts w:ascii="Univia Pro Book" w:cs="Univia Pro Book" w:eastAsia="Univia Pro Book" w:hAnsi="Univia Pro Book"/>
                <w:color w:val="000000"/>
                <w:highlight w:val="yellow"/>
              </w:rPr>
            </w:pPr>
            <w:r w:rsidDel="00000000" w:rsidR="00000000" w:rsidRPr="00000000">
              <w:rPr>
                <w:rFonts w:ascii="Univia Pro Book" w:cs="Univia Pro Book" w:eastAsia="Univia Pro Book" w:hAnsi="Univia Pro Book"/>
                <w:color w:val="000000"/>
                <w:rtl w:val="0"/>
              </w:rPr>
              <w:t xml:space="preserve">1,388,778,695</w:t>
            </w:r>
            <w:r w:rsidDel="00000000" w:rsidR="00000000" w:rsidRPr="00000000">
              <w:rPr>
                <w:rtl w:val="0"/>
              </w:rPr>
            </w:r>
          </w:p>
        </w:tc>
      </w:tr>
      <w:tr>
        <w:trPr>
          <w:cantSplit w:val="0"/>
          <w:trHeight w:val="317"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1">
            <w:pPr>
              <w:jc w:val="right"/>
              <w:rPr>
                <w:rFonts w:ascii="Univia Pro Book" w:cs="Univia Pro Book" w:eastAsia="Univia Pro Book" w:hAnsi="Univia Pro Book"/>
                <w:b w:val="1"/>
                <w:color w:val="000000"/>
                <w:sz w:val="22"/>
                <w:szCs w:val="22"/>
              </w:rPr>
            </w:pPr>
            <w:r w:rsidDel="00000000" w:rsidR="00000000" w:rsidRPr="00000000">
              <w:rPr>
                <w:rFonts w:ascii="Univia Pro Book" w:cs="Univia Pro Book" w:eastAsia="Univia Pro Book" w:hAnsi="Univia Pro Book"/>
                <w:b w:val="1"/>
                <w:color w:val="000000"/>
                <w:sz w:val="22"/>
                <w:szCs w:val="22"/>
                <w:rtl w:val="0"/>
              </w:rPr>
              <w:t xml:space="preserve">Suma</w:t>
            </w:r>
          </w:p>
        </w:tc>
        <w:tc>
          <w:tcPr>
            <w:tcBorders>
              <w:top w:color="000000" w:space="0" w:sz="4" w:val="single"/>
              <w:left w:color="000000" w:space="0" w:sz="0" w:val="nil"/>
              <w:bottom w:color="000000" w:space="0" w:sz="6" w:val="single"/>
              <w:right w:color="000000" w:space="0" w:sz="0" w:val="nil"/>
            </w:tcBorders>
            <w:shd w:fill="ffffff" w:val="clear"/>
            <w:vAlign w:val="center"/>
          </w:tcPr>
          <w:p w:rsidR="00000000" w:rsidDel="00000000" w:rsidP="00000000" w:rsidRDefault="00000000" w:rsidRPr="00000000" w14:paraId="000001A2">
            <w:pPr>
              <w:jc w:val="right"/>
              <w:rPr>
                <w:rFonts w:ascii="Univia Pro Book" w:cs="Univia Pro Book" w:eastAsia="Univia Pro Book" w:hAnsi="Univia Pro Book"/>
                <w:b w:val="1"/>
                <w:color w:val="000000"/>
                <w:highlight w:val="yellow"/>
              </w:rPr>
            </w:pPr>
            <w:r w:rsidDel="00000000" w:rsidR="00000000" w:rsidRPr="00000000">
              <w:rPr>
                <w:rFonts w:ascii="Univia Pro Book" w:cs="Univia Pro Book" w:eastAsia="Univia Pro Book" w:hAnsi="Univia Pro Book"/>
                <w:b w:val="1"/>
                <w:color w:val="000000"/>
                <w:rtl w:val="0"/>
              </w:rPr>
              <w:t xml:space="preserve">1,407,172,623</w:t>
            </w:r>
            <w:r w:rsidDel="00000000" w:rsidR="00000000" w:rsidRPr="00000000">
              <w:rPr>
                <w:rtl w:val="0"/>
              </w:rPr>
            </w:r>
          </w:p>
        </w:tc>
        <w:tc>
          <w:tcPr>
            <w:tcBorders>
              <w:top w:color="000000" w:space="0" w:sz="4" w:val="single"/>
              <w:left w:color="000000" w:space="0" w:sz="4" w:val="single"/>
              <w:bottom w:color="000000" w:space="0" w:sz="6" w:val="single"/>
              <w:right w:color="000000" w:space="0" w:sz="4" w:val="single"/>
            </w:tcBorders>
            <w:shd w:fill="ffffff" w:val="clear"/>
            <w:vAlign w:val="center"/>
          </w:tcPr>
          <w:p w:rsidR="00000000" w:rsidDel="00000000" w:rsidP="00000000" w:rsidRDefault="00000000" w:rsidRPr="00000000" w14:paraId="000001A3">
            <w:pPr>
              <w:jc w:val="right"/>
              <w:rPr>
                <w:rFonts w:ascii="Univia Pro Book" w:cs="Univia Pro Book" w:eastAsia="Univia Pro Book" w:hAnsi="Univia Pro Book"/>
                <w:b w:val="1"/>
                <w:color w:val="000000"/>
                <w:highlight w:val="yellow"/>
              </w:rPr>
            </w:pPr>
            <w:r w:rsidDel="00000000" w:rsidR="00000000" w:rsidRPr="00000000">
              <w:rPr>
                <w:rFonts w:ascii="Univia Pro Book" w:cs="Univia Pro Book" w:eastAsia="Univia Pro Book" w:hAnsi="Univia Pro Book"/>
                <w:b w:val="1"/>
                <w:color w:val="000000"/>
                <w:rtl w:val="0"/>
              </w:rPr>
              <w:t xml:space="preserve">4,370,216,002</w:t>
            </w:r>
            <w:r w:rsidDel="00000000" w:rsidR="00000000" w:rsidRPr="00000000">
              <w:rPr>
                <w:rtl w:val="0"/>
              </w:rPr>
            </w:r>
          </w:p>
        </w:tc>
      </w:tr>
    </w:tbl>
    <w:p w:rsidR="00000000" w:rsidDel="00000000" w:rsidP="00000000" w:rsidRDefault="00000000" w:rsidRPr="00000000" w14:paraId="000001A4">
      <w:pPr>
        <w:rPr>
          <w:rFonts w:ascii="Univia Pro Book" w:cs="Univia Pro Book" w:eastAsia="Univia Pro Book" w:hAnsi="Univia Pro Book"/>
          <w:b w:val="1"/>
        </w:rPr>
      </w:pPr>
      <w:r w:rsidDel="00000000" w:rsidR="00000000" w:rsidRPr="00000000">
        <w:rPr>
          <w:rtl w:val="0"/>
        </w:rPr>
      </w:r>
    </w:p>
    <w:p w:rsidR="00000000" w:rsidDel="00000000" w:rsidP="00000000" w:rsidRDefault="00000000" w:rsidRPr="00000000" w14:paraId="000001A5">
      <w:pPr>
        <w:rPr>
          <w:rFonts w:ascii="Univia Pro Book" w:cs="Univia Pro Book" w:eastAsia="Univia Pro Book" w:hAnsi="Univia Pro Book"/>
          <w:b w:val="1"/>
        </w:rPr>
      </w:pPr>
      <w:r w:rsidDel="00000000" w:rsidR="00000000" w:rsidRPr="00000000">
        <w:rPr>
          <w:rtl w:val="0"/>
        </w:rPr>
      </w:r>
    </w:p>
    <w:p w:rsidR="00000000" w:rsidDel="00000000" w:rsidP="00000000" w:rsidRDefault="00000000" w:rsidRPr="00000000" w14:paraId="000001A6">
      <w:pPr>
        <w:rPr>
          <w:rFonts w:ascii="Univia Pro Book" w:cs="Univia Pro Book" w:eastAsia="Univia Pro Book" w:hAnsi="Univia Pro Book"/>
          <w:b w:val="1"/>
        </w:rPr>
      </w:pPr>
      <w:r w:rsidDel="00000000" w:rsidR="00000000" w:rsidRPr="00000000">
        <w:rPr>
          <w:rtl w:val="0"/>
        </w:rPr>
      </w:r>
    </w:p>
    <w:p w:rsidR="00000000" w:rsidDel="00000000" w:rsidP="00000000" w:rsidRDefault="00000000" w:rsidRPr="00000000" w14:paraId="000001A7">
      <w:pPr>
        <w:rPr>
          <w:rFonts w:ascii="Univia Pro Book" w:cs="Univia Pro Book" w:eastAsia="Univia Pro Book" w:hAnsi="Univia Pro Book"/>
          <w:b w:val="1"/>
        </w:rPr>
      </w:pPr>
      <w:r w:rsidDel="00000000" w:rsidR="00000000" w:rsidRPr="00000000">
        <w:rPr>
          <w:rtl w:val="0"/>
        </w:rPr>
      </w:r>
    </w:p>
    <w:p w:rsidR="00000000" w:rsidDel="00000000" w:rsidP="00000000" w:rsidRDefault="00000000" w:rsidRPr="00000000" w14:paraId="000001A8">
      <w:pPr>
        <w:rPr>
          <w:rFonts w:ascii="Univia Pro Book" w:cs="Univia Pro Book" w:eastAsia="Univia Pro Book" w:hAnsi="Univia Pro Book"/>
          <w:b w:val="1"/>
        </w:rPr>
      </w:pPr>
      <w:r w:rsidDel="00000000" w:rsidR="00000000" w:rsidRPr="00000000">
        <w:rPr>
          <w:rtl w:val="0"/>
        </w:rPr>
      </w:r>
    </w:p>
    <w:p w:rsidR="00000000" w:rsidDel="00000000" w:rsidP="00000000" w:rsidRDefault="00000000" w:rsidRPr="00000000" w14:paraId="000001A9">
      <w:pPr>
        <w:rPr>
          <w:rFonts w:ascii="Univia Pro Book" w:cs="Univia Pro Book" w:eastAsia="Univia Pro Book" w:hAnsi="Univia Pro Book"/>
          <w:b w:val="1"/>
        </w:rPr>
      </w:pPr>
      <w:r w:rsidDel="00000000" w:rsidR="00000000" w:rsidRPr="00000000">
        <w:rPr>
          <w:rtl w:val="0"/>
        </w:rPr>
      </w:r>
    </w:p>
    <w:p w:rsidR="00000000" w:rsidDel="00000000" w:rsidP="00000000" w:rsidRDefault="00000000" w:rsidRPr="00000000" w14:paraId="000001AA">
      <w:pPr>
        <w:rPr>
          <w:rFonts w:ascii="Univia Pro Book" w:cs="Univia Pro Book" w:eastAsia="Univia Pro Book" w:hAnsi="Univia Pro Book"/>
          <w:b w:val="1"/>
        </w:rPr>
      </w:pPr>
      <w:r w:rsidDel="00000000" w:rsidR="00000000" w:rsidRPr="00000000">
        <w:rPr>
          <w:rFonts w:ascii="Univia Pro Book" w:cs="Univia Pro Book" w:eastAsia="Univia Pro Book" w:hAnsi="Univia Pro Book"/>
          <w:b w:val="1"/>
          <w:rtl w:val="0"/>
        </w:rPr>
        <w:t xml:space="preserve">Nota 17. Al Estado de Flujos de Efectivo del Gobierno del Estado Consolidado</w:t>
      </w:r>
    </w:p>
    <w:p w:rsidR="00000000" w:rsidDel="00000000" w:rsidP="00000000" w:rsidRDefault="00000000" w:rsidRPr="00000000" w14:paraId="000001AB">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1AC">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1AD">
      <w:pPr>
        <w:jc w:val="both"/>
        <w:rPr>
          <w:rFonts w:ascii="Univia Pro Book" w:cs="Univia Pro Book" w:eastAsia="Univia Pro Book" w:hAnsi="Univia Pro Book"/>
        </w:rPr>
      </w:pPr>
      <w:r w:rsidDel="00000000" w:rsidR="00000000" w:rsidRPr="00000000">
        <w:rPr>
          <w:rFonts w:ascii="Univia Pro Book" w:cs="Univia Pro Book" w:eastAsia="Univia Pro Book" w:hAnsi="Univia Pro Book"/>
          <w:rtl w:val="0"/>
        </w:rPr>
        <w:t xml:space="preserve">El análisis de los flujos mostrados en este Estado Financiero Consolidado, proporciona una base para evaluar la capacidad del ente para generar efectivo y equivalentes de efectivo, así como su capacidad para utilizar los flujos derivados de ellos, el análisis de los saldos inicial y final que figuran en la última parte del Estado de Flujo de Efectivo corresponden a la disponibilidad financiera con que cuenta los Poderes Ejecutivo, Legislativo, Judicial y Órganos Autónomos en el rubro de efectivo y equivalentes integrado de la siguiente forma al 31 de marzo de 2021 comparado con el ejercicio 2020:</w:t>
      </w:r>
    </w:p>
    <w:p w:rsidR="00000000" w:rsidDel="00000000" w:rsidP="00000000" w:rsidRDefault="00000000" w:rsidRPr="00000000" w14:paraId="000001AE">
      <w:pPr>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1AF">
      <w:pPr>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1B0">
      <w:pPr>
        <w:jc w:val="center"/>
        <w:rPr>
          <w:rFonts w:ascii="Univia Pro Book" w:cs="Univia Pro Book" w:eastAsia="Univia Pro Book" w:hAnsi="Univia Pro Book"/>
          <w:b w:val="1"/>
        </w:rPr>
      </w:pPr>
      <w:r w:rsidDel="00000000" w:rsidR="00000000" w:rsidRPr="00000000">
        <w:rPr>
          <w:rFonts w:ascii="Univia Pro Book" w:cs="Univia Pro Book" w:eastAsia="Univia Pro Book" w:hAnsi="Univia Pro Book"/>
          <w:b w:val="1"/>
          <w:rtl w:val="0"/>
        </w:rPr>
        <w:t xml:space="preserve">(Pesos)</w:t>
      </w:r>
    </w:p>
    <w:tbl>
      <w:tblPr>
        <w:tblStyle w:val="Table17"/>
        <w:tblW w:w="8991.0" w:type="dxa"/>
        <w:jc w:val="left"/>
        <w:tblInd w:w="55.0" w:type="dxa"/>
        <w:tblLayout w:type="fixed"/>
        <w:tblLook w:val="0400"/>
      </w:tblPr>
      <w:tblGrid>
        <w:gridCol w:w="3804"/>
        <w:gridCol w:w="2618"/>
        <w:gridCol w:w="2569"/>
        <w:tblGridChange w:id="0">
          <w:tblGrid>
            <w:gridCol w:w="3804"/>
            <w:gridCol w:w="2618"/>
            <w:gridCol w:w="2569"/>
          </w:tblGrid>
        </w:tblGridChange>
      </w:tblGrid>
      <w:tr>
        <w:trPr>
          <w:cantSplit w:val="0"/>
          <w:trHeight w:val="300" w:hRule="atLeast"/>
          <w:tblHeader w:val="0"/>
        </w:trPr>
        <w:tc>
          <w:tcPr>
            <w:tcBorders>
              <w:top w:color="000000" w:space="0" w:sz="8" w:val="single"/>
              <w:left w:color="000000" w:space="0" w:sz="8" w:val="single"/>
              <w:bottom w:color="000000" w:space="0" w:sz="0" w:val="nil"/>
              <w:right w:color="000000" w:space="0" w:sz="8" w:val="single"/>
            </w:tcBorders>
            <w:shd w:fill="828282" w:val="clear"/>
            <w:vAlign w:val="center"/>
          </w:tcPr>
          <w:p w:rsidR="00000000" w:rsidDel="00000000" w:rsidP="00000000" w:rsidRDefault="00000000" w:rsidRPr="00000000" w14:paraId="000001B1">
            <w:pPr>
              <w:jc w:val="center"/>
              <w:rPr>
                <w:rFonts w:ascii="Univia Pro Book" w:cs="Univia Pro Book" w:eastAsia="Univia Pro Book" w:hAnsi="Univia Pro Book"/>
                <w:b w:val="1"/>
                <w:color w:val="ffffff"/>
              </w:rPr>
            </w:pPr>
            <w:r w:rsidDel="00000000" w:rsidR="00000000" w:rsidRPr="00000000">
              <w:rPr>
                <w:rFonts w:ascii="Univia Pro Book" w:cs="Univia Pro Book" w:eastAsia="Univia Pro Book" w:hAnsi="Univia Pro Book"/>
                <w:b w:val="1"/>
                <w:color w:val="ffffff"/>
                <w:rtl w:val="0"/>
              </w:rPr>
              <w:t xml:space="preserve">Concepto</w:t>
            </w:r>
          </w:p>
        </w:tc>
        <w:tc>
          <w:tcPr>
            <w:tcBorders>
              <w:top w:color="000000" w:space="0" w:sz="8" w:val="single"/>
              <w:left w:color="000000" w:space="0" w:sz="0" w:val="nil"/>
              <w:bottom w:color="000000" w:space="0" w:sz="0" w:val="nil"/>
              <w:right w:color="000000" w:space="0" w:sz="0" w:val="nil"/>
            </w:tcBorders>
            <w:shd w:fill="828282" w:val="clear"/>
            <w:vAlign w:val="center"/>
          </w:tcPr>
          <w:p w:rsidR="00000000" w:rsidDel="00000000" w:rsidP="00000000" w:rsidRDefault="00000000" w:rsidRPr="00000000" w14:paraId="000001B2">
            <w:pPr>
              <w:jc w:val="center"/>
              <w:rPr>
                <w:rFonts w:ascii="Univia Pro Book" w:cs="Univia Pro Book" w:eastAsia="Univia Pro Book" w:hAnsi="Univia Pro Book"/>
                <w:b w:val="1"/>
                <w:color w:val="ffffff"/>
              </w:rPr>
            </w:pPr>
            <w:r w:rsidDel="00000000" w:rsidR="00000000" w:rsidRPr="00000000">
              <w:rPr>
                <w:rFonts w:ascii="Univia Pro Book" w:cs="Univia Pro Book" w:eastAsia="Univia Pro Book" w:hAnsi="Univia Pro Book"/>
                <w:b w:val="1"/>
                <w:color w:val="ffffff"/>
                <w:rtl w:val="0"/>
              </w:rPr>
              <w:t xml:space="preserve">2021</w:t>
            </w:r>
          </w:p>
        </w:tc>
        <w:tc>
          <w:tcPr>
            <w:tcBorders>
              <w:top w:color="000000" w:space="0" w:sz="8" w:val="single"/>
              <w:left w:color="000000" w:space="0" w:sz="0" w:val="nil"/>
              <w:bottom w:color="000000" w:space="0" w:sz="0" w:val="nil"/>
              <w:right w:color="000000" w:space="0" w:sz="4" w:val="single"/>
            </w:tcBorders>
            <w:shd w:fill="828282" w:val="clear"/>
            <w:vAlign w:val="center"/>
          </w:tcPr>
          <w:p w:rsidR="00000000" w:rsidDel="00000000" w:rsidP="00000000" w:rsidRDefault="00000000" w:rsidRPr="00000000" w14:paraId="000001B3">
            <w:pPr>
              <w:jc w:val="center"/>
              <w:rPr>
                <w:rFonts w:ascii="Univia Pro Book" w:cs="Univia Pro Book" w:eastAsia="Univia Pro Book" w:hAnsi="Univia Pro Book"/>
                <w:b w:val="1"/>
                <w:color w:val="ffffff"/>
              </w:rPr>
            </w:pPr>
            <w:r w:rsidDel="00000000" w:rsidR="00000000" w:rsidRPr="00000000">
              <w:rPr>
                <w:rFonts w:ascii="Univia Pro Book" w:cs="Univia Pro Book" w:eastAsia="Univia Pro Book" w:hAnsi="Univia Pro Book"/>
                <w:b w:val="1"/>
                <w:color w:val="ffffff"/>
                <w:rtl w:val="0"/>
              </w:rPr>
              <w:t xml:space="preserve">2020</w:t>
            </w:r>
          </w:p>
        </w:tc>
      </w:tr>
      <w:tr>
        <w:trPr>
          <w:cantSplit w:val="0"/>
          <w:trHeight w:val="300" w:hRule="atLeast"/>
          <w:tblHeader w:val="0"/>
        </w:trPr>
        <w:tc>
          <w:tcPr>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1B4">
            <w:pPr>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PODER EJECUTIVO</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B5">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5,236,612,413</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B6">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5,819,379,451</w:t>
            </w:r>
          </w:p>
        </w:tc>
      </w:tr>
      <w:tr>
        <w:trPr>
          <w:cantSplit w:val="0"/>
          <w:trHeight w:val="300" w:hRule="atLeast"/>
          <w:tblHeader w:val="0"/>
        </w:trPr>
        <w:tc>
          <w:tcPr>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1B7">
            <w:pPr>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PODER LEGISLATIVO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B8">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rtl w:val="0"/>
              </w:rPr>
              <w:t xml:space="preserve">24,959,375</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B9">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rtl w:val="0"/>
              </w:rPr>
              <w:t xml:space="preserve">12,347,958</w:t>
            </w: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1BA">
            <w:pPr>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PODER JUDICIAL</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BB">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rtl w:val="0"/>
              </w:rPr>
              <w:t xml:space="preserve">68,868,938</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BC">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rtl w:val="0"/>
              </w:rPr>
              <w:t xml:space="preserve">56,345,701</w:t>
            </w:r>
            <w:r w:rsidDel="00000000" w:rsidR="00000000" w:rsidRPr="00000000">
              <w:rPr>
                <w:rtl w:val="0"/>
              </w:rPr>
            </w:r>
          </w:p>
        </w:tc>
      </w:tr>
      <w:tr>
        <w:trPr>
          <w:cantSplit w:val="0"/>
          <w:trHeight w:val="315" w:hRule="atLeast"/>
          <w:tblHeader w:val="0"/>
        </w:trPr>
        <w:tc>
          <w:tcPr>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1BD">
            <w:pPr>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color w:val="000000"/>
                <w:rtl w:val="0"/>
              </w:rPr>
              <w:t xml:space="preserve">ÓRGANOS AUTÓNOMOS</w:t>
            </w:r>
          </w:p>
        </w:tc>
        <w:tc>
          <w:tcPr>
            <w:tcBorders>
              <w:top w:color="000000" w:space="0" w:sz="0" w:val="nil"/>
              <w:left w:color="000000" w:space="0" w:sz="0" w:val="nil"/>
              <w:bottom w:color="000000" w:space="0" w:sz="8" w:val="single"/>
              <w:right w:color="000000" w:space="0" w:sz="0" w:val="nil"/>
            </w:tcBorders>
            <w:shd w:fill="ffffff" w:val="clear"/>
            <w:vAlign w:val="center"/>
          </w:tcPr>
          <w:p w:rsidR="00000000" w:rsidDel="00000000" w:rsidP="00000000" w:rsidRDefault="00000000" w:rsidRPr="00000000" w14:paraId="000001BE">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rtl w:val="0"/>
              </w:rPr>
              <w:t xml:space="preserve">67,682,784</w:t>
            </w: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shd w:fill="ffffff" w:val="clear"/>
            <w:vAlign w:val="center"/>
          </w:tcPr>
          <w:p w:rsidR="00000000" w:rsidDel="00000000" w:rsidP="00000000" w:rsidRDefault="00000000" w:rsidRPr="00000000" w14:paraId="000001BF">
            <w:pPr>
              <w:jc w:val="right"/>
              <w:rPr>
                <w:rFonts w:ascii="Univia Pro Book" w:cs="Univia Pro Book" w:eastAsia="Univia Pro Book" w:hAnsi="Univia Pro Book"/>
                <w:color w:val="000000"/>
              </w:rPr>
            </w:pPr>
            <w:r w:rsidDel="00000000" w:rsidR="00000000" w:rsidRPr="00000000">
              <w:rPr>
                <w:rFonts w:ascii="Univia Pro Book" w:cs="Univia Pro Book" w:eastAsia="Univia Pro Book" w:hAnsi="Univia Pro Book"/>
                <w:rtl w:val="0"/>
              </w:rPr>
              <w:t xml:space="preserve">28,407,856</w:t>
            </w:r>
            <w:r w:rsidDel="00000000" w:rsidR="00000000" w:rsidRPr="00000000">
              <w:rPr>
                <w:rtl w:val="0"/>
              </w:rPr>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1C0">
            <w:pPr>
              <w:jc w:val="right"/>
              <w:rPr>
                <w:rFonts w:ascii="Univia Pro Book" w:cs="Univia Pro Book" w:eastAsia="Univia Pro Book" w:hAnsi="Univia Pro Book"/>
                <w:b w:val="1"/>
                <w:color w:val="000000"/>
              </w:rPr>
            </w:pPr>
            <w:r w:rsidDel="00000000" w:rsidR="00000000" w:rsidRPr="00000000">
              <w:rPr>
                <w:rFonts w:ascii="Univia Pro Book" w:cs="Univia Pro Book" w:eastAsia="Univia Pro Book" w:hAnsi="Univia Pro Book"/>
                <w:b w:val="1"/>
                <w:color w:val="000000"/>
                <w:rtl w:val="0"/>
              </w:rPr>
              <w:t xml:space="preserve">Suma</w:t>
            </w:r>
          </w:p>
        </w:tc>
        <w:tc>
          <w:tcPr>
            <w:tcBorders>
              <w:top w:color="000000" w:space="0" w:sz="4" w:val="single"/>
              <w:left w:color="000000" w:space="0" w:sz="4" w:val="single"/>
              <w:bottom w:color="000000" w:space="0" w:sz="6" w:val="single"/>
              <w:right w:color="000000" w:space="0" w:sz="0" w:val="nil"/>
            </w:tcBorders>
            <w:shd w:fill="ffffff" w:val="clear"/>
            <w:vAlign w:val="center"/>
          </w:tcPr>
          <w:p w:rsidR="00000000" w:rsidDel="00000000" w:rsidP="00000000" w:rsidRDefault="00000000" w:rsidRPr="00000000" w14:paraId="000001C1">
            <w:pPr>
              <w:jc w:val="right"/>
              <w:rPr>
                <w:rFonts w:ascii="Univia Pro Book" w:cs="Univia Pro Book" w:eastAsia="Univia Pro Book" w:hAnsi="Univia Pro Book"/>
                <w:b w:val="1"/>
                <w:color w:val="000000"/>
              </w:rPr>
            </w:pPr>
            <w:r w:rsidDel="00000000" w:rsidR="00000000" w:rsidRPr="00000000">
              <w:rPr>
                <w:rFonts w:ascii="Univia Pro Book" w:cs="Univia Pro Book" w:eastAsia="Univia Pro Book" w:hAnsi="Univia Pro Book"/>
                <w:b w:val="1"/>
                <w:color w:val="000000"/>
                <w:rtl w:val="0"/>
              </w:rPr>
              <w:t xml:space="preserve">5,398,123,510</w:t>
            </w:r>
          </w:p>
        </w:tc>
        <w:tc>
          <w:tcPr>
            <w:tcBorders>
              <w:top w:color="000000" w:space="0" w:sz="4" w:val="single"/>
              <w:left w:color="000000" w:space="0" w:sz="0" w:val="nil"/>
              <w:bottom w:color="000000" w:space="0" w:sz="6" w:val="single"/>
              <w:right w:color="000000" w:space="0" w:sz="4" w:val="single"/>
            </w:tcBorders>
            <w:shd w:fill="ffffff" w:val="clear"/>
            <w:vAlign w:val="center"/>
          </w:tcPr>
          <w:p w:rsidR="00000000" w:rsidDel="00000000" w:rsidP="00000000" w:rsidRDefault="00000000" w:rsidRPr="00000000" w14:paraId="000001C2">
            <w:pPr>
              <w:jc w:val="right"/>
              <w:rPr>
                <w:rFonts w:ascii="Univia Pro Book" w:cs="Univia Pro Book" w:eastAsia="Univia Pro Book" w:hAnsi="Univia Pro Book"/>
                <w:b w:val="1"/>
                <w:color w:val="000000"/>
              </w:rPr>
            </w:pPr>
            <w:r w:rsidDel="00000000" w:rsidR="00000000" w:rsidRPr="00000000">
              <w:rPr>
                <w:rFonts w:ascii="Univia Pro Book" w:cs="Univia Pro Book" w:eastAsia="Univia Pro Book" w:hAnsi="Univia Pro Book"/>
                <w:b w:val="1"/>
                <w:color w:val="000000"/>
                <w:rtl w:val="0"/>
              </w:rPr>
              <w:t xml:space="preserve">5,916,480,965</w:t>
            </w:r>
          </w:p>
        </w:tc>
      </w:tr>
    </w:tbl>
    <w:p w:rsidR="00000000" w:rsidDel="00000000" w:rsidP="00000000" w:rsidRDefault="00000000" w:rsidRPr="00000000" w14:paraId="000001C3">
      <w:pPr>
        <w:jc w:val="both"/>
        <w:rPr>
          <w:rFonts w:ascii="Univia Pro Book" w:cs="Univia Pro Book" w:eastAsia="Univia Pro Book" w:hAnsi="Univia Pro Book"/>
          <w:b w:val="1"/>
        </w:rPr>
      </w:pPr>
      <w:r w:rsidDel="00000000" w:rsidR="00000000" w:rsidRPr="00000000">
        <w:rPr>
          <w:rtl w:val="0"/>
        </w:rPr>
      </w:r>
    </w:p>
    <w:p w:rsidR="00000000" w:rsidDel="00000000" w:rsidP="00000000" w:rsidRDefault="00000000" w:rsidRPr="00000000" w14:paraId="000001C4">
      <w:pPr>
        <w:rPr>
          <w:rFonts w:ascii="Univia Pro Book" w:cs="Univia Pro Book" w:eastAsia="Univia Pro Book" w:hAnsi="Univia Pro Book"/>
          <w:b w:val="1"/>
        </w:rPr>
      </w:pPr>
      <w:r w:rsidDel="00000000" w:rsidR="00000000" w:rsidRPr="00000000">
        <w:br w:type="page"/>
      </w:r>
      <w:r w:rsidDel="00000000" w:rsidR="00000000" w:rsidRPr="00000000">
        <w:rPr>
          <w:rtl w:val="0"/>
        </w:rPr>
      </w:r>
    </w:p>
    <w:p w:rsidR="00000000" w:rsidDel="00000000" w:rsidP="00000000" w:rsidRDefault="00000000" w:rsidRPr="00000000" w14:paraId="000001C5">
      <w:pPr>
        <w:jc w:val="both"/>
        <w:rPr>
          <w:rFonts w:ascii="Univia Pro Book" w:cs="Univia Pro Book" w:eastAsia="Univia Pro Book" w:hAnsi="Univia Pro Book"/>
          <w:b w:val="1"/>
        </w:rPr>
      </w:pPr>
      <w:r w:rsidDel="00000000" w:rsidR="00000000" w:rsidRPr="00000000">
        <w:rPr>
          <w:rFonts w:ascii="Univia Pro Book" w:cs="Univia Pro Book" w:eastAsia="Univia Pro Book" w:hAnsi="Univia Pro Book"/>
          <w:b w:val="1"/>
          <w:rtl w:val="0"/>
        </w:rPr>
        <w:t xml:space="preserve">Notas de Memoria</w:t>
      </w:r>
    </w:p>
    <w:p w:rsidR="00000000" w:rsidDel="00000000" w:rsidP="00000000" w:rsidRDefault="00000000" w:rsidRPr="00000000" w14:paraId="000001C6">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1C7">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1C8">
      <w:pPr>
        <w:jc w:val="both"/>
        <w:rPr>
          <w:rFonts w:ascii="Univia Pro Book" w:cs="Univia Pro Book" w:eastAsia="Univia Pro Book" w:hAnsi="Univia Pro Book"/>
        </w:rPr>
      </w:pPr>
      <w:r w:rsidDel="00000000" w:rsidR="00000000" w:rsidRPr="00000000">
        <w:rPr>
          <w:rFonts w:ascii="Univia Pro Book" w:cs="Univia Pro Book" w:eastAsia="Univia Pro Book" w:hAnsi="Univia Pro Book"/>
          <w:rtl w:val="0"/>
        </w:rPr>
        <w:t xml:space="preserve">Las Notas de Memoria de cada uno de entes públicos que conforman el Poder Ejecutivo, Legislativo, Judicial y Órganos Autónomos emanan de las notas de la información presentada por cada uno, mismas que pueden ser consultadas en el respectivo apartado.</w:t>
      </w:r>
    </w:p>
    <w:p w:rsidR="00000000" w:rsidDel="00000000" w:rsidP="00000000" w:rsidRDefault="00000000" w:rsidRPr="00000000" w14:paraId="000001C9">
      <w:pPr>
        <w:jc w:val="both"/>
        <w:rPr>
          <w:rFonts w:ascii="Univia Pro Book" w:cs="Univia Pro Book" w:eastAsia="Univia Pro Book" w:hAnsi="Univia Pro Book"/>
          <w:b w:val="1"/>
        </w:rPr>
      </w:pPr>
      <w:r w:rsidDel="00000000" w:rsidR="00000000" w:rsidRPr="00000000">
        <w:rPr>
          <w:rtl w:val="0"/>
        </w:rPr>
      </w:r>
    </w:p>
    <w:p w:rsidR="00000000" w:rsidDel="00000000" w:rsidP="00000000" w:rsidRDefault="00000000" w:rsidRPr="00000000" w14:paraId="000001CA">
      <w:pPr>
        <w:jc w:val="both"/>
        <w:rPr>
          <w:rFonts w:ascii="Univia Pro Book" w:cs="Univia Pro Book" w:eastAsia="Univia Pro Book" w:hAnsi="Univia Pro Book"/>
          <w:b w:val="1"/>
        </w:rPr>
      </w:pPr>
      <w:r w:rsidDel="00000000" w:rsidR="00000000" w:rsidRPr="00000000">
        <w:rPr>
          <w:rtl w:val="0"/>
        </w:rPr>
      </w:r>
    </w:p>
    <w:p w:rsidR="00000000" w:rsidDel="00000000" w:rsidP="00000000" w:rsidRDefault="00000000" w:rsidRPr="00000000" w14:paraId="000001CB">
      <w:pPr>
        <w:jc w:val="both"/>
        <w:rPr>
          <w:rFonts w:ascii="Univia Pro Book" w:cs="Univia Pro Book" w:eastAsia="Univia Pro Book" w:hAnsi="Univia Pro Book"/>
        </w:rPr>
      </w:pPr>
      <w:r w:rsidDel="00000000" w:rsidR="00000000" w:rsidRPr="00000000">
        <w:rPr>
          <w:rFonts w:ascii="Univia Pro Book" w:cs="Univia Pro Book" w:eastAsia="Univia Pro Book" w:hAnsi="Univia Pro Book"/>
          <w:b w:val="1"/>
          <w:rtl w:val="0"/>
        </w:rPr>
        <w:t xml:space="preserve">Notas de Gestión Administrativa</w:t>
      </w:r>
      <w:r w:rsidDel="00000000" w:rsidR="00000000" w:rsidRPr="00000000">
        <w:rPr>
          <w:rFonts w:ascii="Univia Pro Book" w:cs="Univia Pro Book" w:eastAsia="Univia Pro Book" w:hAnsi="Univia Pro Book"/>
          <w:rtl w:val="0"/>
        </w:rPr>
        <w:t xml:space="preserve">.</w:t>
      </w:r>
    </w:p>
    <w:p w:rsidR="00000000" w:rsidDel="00000000" w:rsidP="00000000" w:rsidRDefault="00000000" w:rsidRPr="00000000" w14:paraId="000001CC">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1CD">
      <w:pPr>
        <w:jc w:val="both"/>
        <w:rPr>
          <w:rFonts w:ascii="Univia Pro Book" w:cs="Univia Pro Book" w:eastAsia="Univia Pro Book" w:hAnsi="Univia Pro Book"/>
        </w:rPr>
      </w:pPr>
      <w:r w:rsidDel="00000000" w:rsidR="00000000" w:rsidRPr="00000000">
        <w:rPr>
          <w:rtl w:val="0"/>
        </w:rPr>
      </w:r>
    </w:p>
    <w:p w:rsidR="00000000" w:rsidDel="00000000" w:rsidP="00000000" w:rsidRDefault="00000000" w:rsidRPr="00000000" w14:paraId="000001CE">
      <w:pPr>
        <w:jc w:val="both"/>
        <w:rPr>
          <w:rFonts w:ascii="Univia Pro Book" w:cs="Univia Pro Book" w:eastAsia="Univia Pro Book" w:hAnsi="Univia Pro Book"/>
        </w:rPr>
      </w:pPr>
      <w:r w:rsidDel="00000000" w:rsidR="00000000" w:rsidRPr="00000000">
        <w:rPr>
          <w:rFonts w:ascii="Univia Pro Book" w:cs="Univia Pro Book" w:eastAsia="Univia Pro Book" w:hAnsi="Univia Pro Book"/>
          <w:rtl w:val="0"/>
        </w:rPr>
        <w:t xml:space="preserve">Las Notas de Gestión Administrativa de cada uno de entes públicos que conforman el Poder Ejecutivo, Legislativo, Judicial y Órganos Autónomos emanan de las notas de la información presentada por cada uno, mismas que pueden ser consultadas en el respectivo apartado.</w:t>
      </w:r>
    </w:p>
    <w:p w:rsidR="00000000" w:rsidDel="00000000" w:rsidP="00000000" w:rsidRDefault="00000000" w:rsidRPr="00000000" w14:paraId="000001CF">
      <w:pPr>
        <w:jc w:val="both"/>
        <w:rPr>
          <w:rFonts w:ascii="Univia Pro Book" w:cs="Univia Pro Book" w:eastAsia="Univia Pro Book" w:hAnsi="Univia Pro Book"/>
          <w:b w:val="1"/>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567" w:top="2835" w:left="1701" w:right="1608" w:header="1985" w:footer="72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ourier New"/>
  <w:font w:name="Tahoma"/>
  <w:font w:name="Univia Pro Book"/>
  <w:font w:name="Helvetica Neue"/>
  <w:font w:name="Noto Sans Symbols"/>
  <w:font w:name="Ope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3">
    <w:pPr>
      <w:pBdr>
        <w:top w:space="0" w:sz="0" w:val="nil"/>
        <w:left w:space="0" w:sz="0" w:val="nil"/>
        <w:bottom w:space="0" w:sz="0" w:val="nil"/>
        <w:right w:space="0" w:sz="0" w:val="nil"/>
        <w:between w:space="0" w:sz="0" w:val="nil"/>
      </w:pBdr>
      <w:tabs>
        <w:tab w:val="center" w:pos="4252"/>
        <w:tab w:val="right" w:pos="8504"/>
      </w:tabs>
      <w:jc w:val="right"/>
      <w:rPr>
        <w:color w:val="000000"/>
        <w:sz w:val="16"/>
        <w:szCs w:val="16"/>
      </w:rPr>
    </w:pPr>
    <w:r w:rsidDel="00000000" w:rsidR="00000000" w:rsidRPr="00000000">
      <w:rPr>
        <w:color w:val="000000"/>
        <w:sz w:val="16"/>
        <w:szCs w:val="16"/>
      </w:rPr>
      <w:drawing>
        <wp:inline distB="0" distT="0" distL="0" distR="0">
          <wp:extent cx="6105525" cy="142875"/>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105525" cy="142875"/>
                  </a:xfrm>
                  <a:prstGeom prst="rect"/>
                  <a:ln/>
                </pic:spPr>
              </pic:pic>
            </a:graphicData>
          </a:graphic>
        </wp:inline>
      </w:drawing>
    </w:r>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tabs>
        <w:tab w:val="center" w:pos="4252"/>
        <w:tab w:val="right" w:pos="8504"/>
      </w:tabs>
      <w:jc w:val="right"/>
      <w:rPr>
        <w:color w:val="000000"/>
        <w:sz w:val="16"/>
        <w:szCs w:val="16"/>
      </w:rPr>
    </w:pPr>
    <w:r w:rsidDel="00000000" w:rsidR="00000000" w:rsidRPr="00000000">
      <w:rPr>
        <w:color w:val="000000"/>
        <w:sz w:val="16"/>
        <w:szCs w:val="16"/>
        <w:rtl w:val="0"/>
      </w:rPr>
      <w:t xml:space="preserve">Cuenta Pública del Estado</w:t>
    </w:r>
  </w:p>
  <w:p w:rsidR="00000000" w:rsidDel="00000000" w:rsidP="00000000" w:rsidRDefault="00000000" w:rsidRPr="00000000" w14:paraId="000001D6">
    <w:pPr>
      <w:pBdr>
        <w:top w:space="0" w:sz="0" w:val="nil"/>
        <w:left w:space="0" w:sz="0" w:val="nil"/>
        <w:bottom w:space="0" w:sz="0" w:val="nil"/>
        <w:right w:space="0" w:sz="0" w:val="nil"/>
        <w:between w:space="0" w:sz="0" w:val="nil"/>
      </w:pBdr>
      <w:tabs>
        <w:tab w:val="center" w:pos="4252"/>
        <w:tab w:val="right" w:pos="8504"/>
      </w:tabs>
      <w:jc w:val="right"/>
      <w:rPr>
        <w:color w:val="000000"/>
      </w:rPr>
    </w:pPr>
    <w:r w:rsidDel="00000000" w:rsidR="00000000" w:rsidRPr="00000000">
      <w:rPr>
        <w:color w:val="000000"/>
        <w:sz w:val="16"/>
        <w:szCs w:val="16"/>
        <w:rtl w:val="0"/>
      </w:rPr>
      <w:t xml:space="preserve">Periodo noviembre-diciembre del ejercicio 2010</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7">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8">
    <w:pPr>
      <w:pBdr>
        <w:top w:space="0" w:sz="0" w:val="nil"/>
        <w:left w:space="0" w:sz="0" w:val="nil"/>
        <w:bottom w:space="0" w:sz="0" w:val="nil"/>
        <w:right w:space="0" w:sz="0" w:val="nil"/>
        <w:between w:space="0" w:sz="0" w:val="nil"/>
      </w:pBdr>
      <w:tabs>
        <w:tab w:val="center" w:pos="4252"/>
        <w:tab w:val="right" w:pos="8504"/>
      </w:tabs>
      <w:jc w:val="right"/>
      <w:rPr>
        <w:color w:val="000000"/>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0">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-348610</wp:posOffset>
          </wp:positionH>
          <wp:positionV relativeFrom="paragraph">
            <wp:posOffset>-999482</wp:posOffset>
          </wp:positionV>
          <wp:extent cx="1452880" cy="1448435"/>
          <wp:effectExtent b="0" l="0" r="0" t="0"/>
          <wp:wrapSquare wrapText="bothSides" distB="0" distT="0" distL="114300" distR="114300"/>
          <wp:docPr descr="EscudoNacional" id="1" name="image1.png"/>
          <a:graphic>
            <a:graphicData uri="http://schemas.openxmlformats.org/drawingml/2006/picture">
              <pic:pic>
                <pic:nvPicPr>
                  <pic:cNvPr descr="EscudoNacional" id="0" name="image1.png"/>
                  <pic:cNvPicPr preferRelativeResize="0"/>
                </pic:nvPicPr>
                <pic:blipFill>
                  <a:blip r:embed="rId1"/>
                  <a:srcRect b="0" l="0" r="0" t="0"/>
                  <a:stretch>
                    <a:fillRect/>
                  </a:stretch>
                </pic:blipFill>
                <pic:spPr>
                  <a:xfrm>
                    <a:off x="0" y="0"/>
                    <a:ext cx="1452880" cy="144843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1">
    <w:pPr>
      <w:pBdr>
        <w:top w:space="0" w:sz="0" w:val="nil"/>
        <w:left w:space="0" w:sz="0" w:val="nil"/>
        <w:bottom w:space="0" w:sz="0" w:val="nil"/>
        <w:right w:space="0" w:sz="0" w:val="nil"/>
        <w:between w:space="0" w:sz="0" w:val="nil"/>
      </w:pBdr>
      <w:tabs>
        <w:tab w:val="center" w:pos="4252"/>
        <w:tab w:val="right" w:pos="8504"/>
        <w:tab w:val="center" w:pos="4561"/>
        <w:tab w:val="right" w:pos="9122"/>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wp:posOffset>
          </wp:positionH>
          <wp:positionV relativeFrom="paragraph">
            <wp:posOffset>-900424</wp:posOffset>
          </wp:positionV>
          <wp:extent cx="2832100" cy="901700"/>
          <wp:effectExtent b="0" l="0" r="0" t="0"/>
          <wp:wrapSquare wrapText="bothSides" distB="0" distT="0" distL="114300" distR="11430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832100" cy="901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5014595</wp:posOffset>
          </wp:positionH>
          <wp:positionV relativeFrom="paragraph">
            <wp:posOffset>-900424</wp:posOffset>
          </wp:positionV>
          <wp:extent cx="1116965" cy="899795"/>
          <wp:effectExtent b="0" l="0" r="0" t="0"/>
          <wp:wrapSquare wrapText="bothSides" distB="0" distT="0" distL="114300" distR="114300"/>
          <wp:docPr id="3"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1116965" cy="899795"/>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2">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Open Sans" w:cs="Open Sans" w:eastAsia="Open Sans" w:hAnsi="Open Sans"/>
      <w:b w:val="1"/>
      <w:sz w:val="36"/>
      <w:szCs w:val="36"/>
    </w:rPr>
  </w:style>
  <w:style w:type="paragraph" w:styleId="Heading2">
    <w:name w:val="heading 2"/>
    <w:basedOn w:val="Normal"/>
    <w:next w:val="Normal"/>
    <w:pPr>
      <w:keepNext w:val="1"/>
      <w:spacing w:line="360" w:lineRule="auto"/>
      <w:jc w:val="both"/>
    </w:pPr>
    <w:rPr>
      <w:rFonts w:ascii="Arial" w:cs="Arial" w:eastAsia="Arial" w:hAnsi="Arial"/>
    </w:rPr>
  </w:style>
  <w:style w:type="paragraph" w:styleId="Heading3">
    <w:name w:val="heading 3"/>
    <w:basedOn w:val="Normal"/>
    <w:next w:val="Normal"/>
    <w:pPr>
      <w:keepNext w:val="1"/>
    </w:pPr>
    <w:rPr>
      <w:rFonts w:ascii="Arial" w:cs="Arial" w:eastAsia="Arial" w:hAnsi="Arial"/>
      <w:b w:val="1"/>
      <w:sz w:val="28"/>
      <w:szCs w:val="28"/>
    </w:rPr>
  </w:style>
  <w:style w:type="paragraph" w:styleId="Heading4">
    <w:name w:val="heading 4"/>
    <w:basedOn w:val="Normal"/>
    <w:next w:val="Normal"/>
    <w:pPr>
      <w:keepNext w:val="1"/>
      <w:jc w:val="center"/>
    </w:pPr>
    <w:rPr>
      <w:rFonts w:ascii="Arial" w:cs="Arial" w:eastAsia="Arial" w:hAnsi="Arial"/>
      <w:b w:val="1"/>
      <w:sz w:val="20"/>
      <w:szCs w:val="20"/>
    </w:rPr>
  </w:style>
  <w:style w:type="paragraph" w:styleId="Heading5">
    <w:name w:val="heading 5"/>
    <w:basedOn w:val="Normal"/>
    <w:next w:val="Normal"/>
    <w:pPr>
      <w:keepNext w:val="1"/>
    </w:pPr>
    <w:rPr>
      <w:rFonts w:ascii="Times New Roman" w:cs="Times New Roman" w:eastAsia="Times New Roman" w:hAnsi="Times New Roman"/>
      <w:b w:val="1"/>
      <w:sz w:val="20"/>
      <w:szCs w:val="20"/>
    </w:rPr>
  </w:style>
  <w:style w:type="paragraph" w:styleId="Heading6">
    <w:name w:val="heading 6"/>
    <w:basedOn w:val="Normal"/>
    <w:next w:val="Normal"/>
    <w:pPr>
      <w:keepNext w:val="1"/>
      <w:jc w:val="center"/>
    </w:pPr>
    <w:rPr>
      <w:rFonts w:ascii="Arial" w:cs="Arial" w:eastAsia="Arial" w:hAnsi="Arial"/>
      <w:b w:val="1"/>
      <w:sz w:val="22"/>
      <w:szCs w:val="22"/>
    </w:rPr>
  </w:style>
  <w:style w:type="paragraph" w:styleId="Title">
    <w:name w:val="Title"/>
    <w:basedOn w:val="Normal"/>
    <w:next w:val="Normal"/>
    <w:pPr>
      <w:jc w:val="center"/>
    </w:pPr>
    <w:rPr>
      <w:rFonts w:ascii="Tahoma" w:cs="Tahoma" w:eastAsia="Tahoma" w:hAnsi="Tahoma"/>
      <w:b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 w:type="table" w:styleId="Table17">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