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90" w:rsidRDefault="004E6490" w:rsidP="00A35BE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NORMA PARA LA DIFUSIÓN A LA CIUDADANÍA DE LA LEY DE INGRESOS Y DEL PRESUPUESTO DE EGRESOS</w:t>
      </w:r>
    </w:p>
    <w:p w:rsidR="004E6490" w:rsidRDefault="004E6490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Pr="00F86045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>¿Qué es la Ley de Ingresos y Cuál es su importancia</w:t>
      </w:r>
      <w:r w:rsidRPr="00F86045">
        <w:rPr>
          <w:rFonts w:ascii="Helvetica" w:hAnsi="Helvetica" w:cs="Arial"/>
          <w:b/>
          <w:sz w:val="24"/>
        </w:rPr>
        <w:t>?</w:t>
      </w: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</w:p>
    <w:p w:rsidR="00A35BEB" w:rsidRPr="00F86045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</w:p>
    <w:p w:rsidR="00A35BEB" w:rsidRPr="00F86045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b/>
          <w:i/>
          <w:sz w:val="24"/>
        </w:rPr>
        <w:t>LEY DE INGRESOS</w:t>
      </w:r>
      <w:r w:rsidRPr="00F86045">
        <w:rPr>
          <w:rFonts w:ascii="Helvetica" w:hAnsi="Helvetica" w:cs="Arial"/>
          <w:sz w:val="24"/>
        </w:rPr>
        <w:t>: Documento jurídico aprobado por el H. Congreso del Estado a iniciativa del C. Gobernador, en el cual se consigna</w:t>
      </w:r>
      <w:r>
        <w:rPr>
          <w:rFonts w:ascii="Helvetica" w:hAnsi="Helvetica" w:cs="Arial"/>
          <w:sz w:val="24"/>
        </w:rPr>
        <w:t xml:space="preserve"> el importe del Ingreso de </w:t>
      </w:r>
      <w:r w:rsidRPr="00F86045">
        <w:rPr>
          <w:rFonts w:ascii="Helvetica" w:hAnsi="Helvetica" w:cs="Arial"/>
          <w:sz w:val="24"/>
        </w:rPr>
        <w:t xml:space="preserve">acuerdo con su naturaleza y cuantía, que debe </w:t>
      </w:r>
      <w:r>
        <w:rPr>
          <w:rFonts w:ascii="Helvetica" w:hAnsi="Helvetica" w:cs="Arial"/>
          <w:sz w:val="24"/>
        </w:rPr>
        <w:t>captar</w:t>
      </w:r>
      <w:r w:rsidRPr="00F86045">
        <w:rPr>
          <w:rFonts w:ascii="Helvetica" w:hAnsi="Helvetica" w:cs="Arial"/>
          <w:sz w:val="24"/>
        </w:rPr>
        <w:t xml:space="preserve"> el gobierno estatal en el desempeño de sus funciones en cada ejercicio fiscal. </w:t>
      </w:r>
    </w:p>
    <w:p w:rsidR="00A35BEB" w:rsidRPr="00F86045" w:rsidRDefault="00A35BEB" w:rsidP="00A35BEB">
      <w:pPr>
        <w:rPr>
          <w:sz w:val="24"/>
        </w:rPr>
      </w:pP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 xml:space="preserve">¿De dónde obtienen los gobiernos sus ingresos? </w:t>
      </w: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El Estado obtendrá los ingresos para financiar sus gastos de las siguientes fuentes:</w:t>
      </w: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</w:p>
    <w:p w:rsidR="00A35BEB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Impuestos.</w:t>
      </w:r>
    </w:p>
    <w:p w:rsidR="00A35BEB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Derechos.</w:t>
      </w:r>
    </w:p>
    <w:p w:rsidR="00A35BEB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Productos.</w:t>
      </w:r>
    </w:p>
    <w:p w:rsidR="00A35BEB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Aprovechamientos.</w:t>
      </w:r>
    </w:p>
    <w:p w:rsidR="00A35BEB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Contribuciones no comprendidas en las fracciones de la Ley de Ingresos causados en ejercicios fiscales anteriores pendientes de liquidación o pago.</w:t>
      </w:r>
    </w:p>
    <w:p w:rsidR="00A35BEB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Participaciones, aportaciones, transferencias, asignaciones, subsidios y otras ayudas.</w:t>
      </w:r>
    </w:p>
    <w:p w:rsidR="00A35BEB" w:rsidRPr="00B26325" w:rsidRDefault="00A35BEB" w:rsidP="00A35BE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Otros ingresos.</w:t>
      </w: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 xml:space="preserve">¿Qué pueden hacer los ciudadanos? </w:t>
      </w: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Los ciudadanos pueden acceder a la información referente a la Ley de Ingresos y el Presupuesto de Egresos dentro de los portales de la Secretaría de Finanzas, Contraloría, Periódico Oficial del Estado.</w:t>
      </w:r>
    </w:p>
    <w:p w:rsidR="00A35BEB" w:rsidRDefault="00A35BEB" w:rsidP="00A35BEB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  <w:lang w:val="es-MX"/>
        </w:rPr>
      </w:pPr>
    </w:p>
    <w:p w:rsidR="00A35BEB" w:rsidRP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lang w:val="es-MX"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361F7E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  <w:noProof/>
          <w:lang w:val="es-MX" w:eastAsia="es-MX"/>
        </w:rPr>
        <w:lastRenderedPageBreak/>
        <w:drawing>
          <wp:inline distT="0" distB="0" distL="0" distR="0">
            <wp:extent cx="5391150" cy="39719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5C7BD1" w:rsidRDefault="005C7BD1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5C7BD1" w:rsidRDefault="005C7BD1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5C7BD1" w:rsidRDefault="005C7BD1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5C7BD1" w:rsidRDefault="005C7BD1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5C7BD1" w:rsidRDefault="005C7BD1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5C7BD1" w:rsidRDefault="005C7BD1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5C7BD1" w:rsidRDefault="005C7BD1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5C7BD1" w:rsidRDefault="005C7BD1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5C7BD1" w:rsidRDefault="005C7BD1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5C7BD1" w:rsidRDefault="005C7BD1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5C7BD1" w:rsidRDefault="005C7BD1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5C7BD1" w:rsidRDefault="005C7BD1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5C7BD1" w:rsidRDefault="005C7BD1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A35BEB" w:rsidRDefault="00A35BEB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</w:rPr>
      </w:pPr>
    </w:p>
    <w:p w:rsidR="004E6490" w:rsidRPr="00F86045" w:rsidRDefault="004E6490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  <w:r w:rsidRPr="00F86045">
        <w:rPr>
          <w:rFonts w:ascii="Helvetica" w:hAnsi="Helvetica" w:cs="Arial"/>
          <w:b/>
          <w:sz w:val="24"/>
        </w:rPr>
        <w:lastRenderedPageBreak/>
        <w:t>¿QUE ES EL PRESUPUESTO DE EGRESOS Y CUAL ES SU IMPORTANCIA?</w:t>
      </w:r>
    </w:p>
    <w:p w:rsidR="004E6490" w:rsidRPr="00F86045" w:rsidRDefault="004E6490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</w:p>
    <w:p w:rsidR="004E6490" w:rsidRPr="00F86045" w:rsidRDefault="004E6490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 w:rsidRPr="00F86045">
        <w:rPr>
          <w:rFonts w:ascii="Helvetica" w:hAnsi="Helvetica" w:cs="Arial"/>
          <w:b/>
          <w:i/>
          <w:sz w:val="24"/>
        </w:rPr>
        <w:t>PRESUPUESTO DE EGRESOS DEL GOBIERNO DEL ESTADO</w:t>
      </w:r>
      <w:r w:rsidRPr="00F86045">
        <w:rPr>
          <w:rFonts w:ascii="Helvetica" w:hAnsi="Helvetica" w:cs="Arial"/>
          <w:sz w:val="24"/>
        </w:rPr>
        <w:t xml:space="preserve">: Documento jurídico aprobado por el H. Congreso del Estado a iniciativa del C. Gobernador, en el cual se consigna el gasto público de acuerdo con su naturaleza y cuantía, que debe realizar el gobierno estatal en el desempeño de sus funciones en cada ejercicio fiscal. </w:t>
      </w:r>
    </w:p>
    <w:p w:rsidR="009D5760" w:rsidRPr="00F86045" w:rsidRDefault="009D5760">
      <w:pPr>
        <w:rPr>
          <w:sz w:val="24"/>
        </w:rPr>
      </w:pPr>
    </w:p>
    <w:p w:rsidR="004E6490" w:rsidRPr="00F86045" w:rsidRDefault="004E6490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  <w:r w:rsidRPr="00F86045">
        <w:rPr>
          <w:rFonts w:ascii="Helvetica" w:hAnsi="Helvetica" w:cs="Arial"/>
          <w:sz w:val="24"/>
        </w:rPr>
        <w:t xml:space="preserve">En el presupuesto de Egresos se encuentra integrado en base a los diferentes clasificadores de gasto: Clasificador de Tipo y Objeto del Gasto; al Clasificador Funcional; al Clasificador Programático; Clasificador  de Claves de Financiamiento; Clasificador </w:t>
      </w:r>
      <w:r w:rsidR="00C5329A" w:rsidRPr="00F86045">
        <w:rPr>
          <w:rFonts w:ascii="Helvetica" w:hAnsi="Helvetica" w:cs="Arial"/>
          <w:sz w:val="24"/>
        </w:rPr>
        <w:t>Administrativo</w:t>
      </w:r>
      <w:r w:rsidRPr="00F86045">
        <w:rPr>
          <w:rFonts w:ascii="Helvetica" w:hAnsi="Helvetica" w:cs="Arial"/>
          <w:sz w:val="24"/>
        </w:rPr>
        <w:t xml:space="preserve">; y, a las demás disposiciones que al efecto emita la Secretaría de Finanzas. Lo anterior para tener un control eficiente </w:t>
      </w:r>
      <w:r w:rsidR="00C5329A" w:rsidRPr="00F86045">
        <w:rPr>
          <w:rFonts w:ascii="Helvetica" w:hAnsi="Helvetica" w:cs="Arial"/>
          <w:sz w:val="24"/>
        </w:rPr>
        <w:t xml:space="preserve">y eficaz </w:t>
      </w:r>
      <w:r w:rsidRPr="00F86045">
        <w:rPr>
          <w:rFonts w:ascii="Helvetica" w:hAnsi="Helvetica" w:cs="Arial"/>
          <w:sz w:val="24"/>
        </w:rPr>
        <w:t>del gasto, teniendo como resultado este Documento el cual permite controlar, ejercer, analizar y evaluar el ejercicio de los recursos públicos, a fin de rendir cuentas de los mismos</w:t>
      </w:r>
      <w:r w:rsidR="00C5329A" w:rsidRPr="00F86045">
        <w:rPr>
          <w:rFonts w:ascii="Helvetica" w:hAnsi="Helvetica" w:cs="Arial"/>
          <w:sz w:val="24"/>
        </w:rPr>
        <w:t xml:space="preserve"> a la ciudadanía y que se cumplan los objetivos y metas plasmados en el Plan Estatal de Desarrollo 2011-2016.</w:t>
      </w:r>
    </w:p>
    <w:p w:rsidR="00C5329A" w:rsidRPr="00F86045" w:rsidRDefault="00C5329A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</w:p>
    <w:p w:rsidR="00C5329A" w:rsidRPr="00F86045" w:rsidRDefault="00C5329A" w:rsidP="00C5329A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  <w:r w:rsidRPr="00F86045">
        <w:rPr>
          <w:rFonts w:ascii="Helvetica" w:hAnsi="Helvetica" w:cs="Arial"/>
          <w:b/>
          <w:sz w:val="24"/>
        </w:rPr>
        <w:t>¿EN QUE SE GASTA?</w:t>
      </w:r>
    </w:p>
    <w:p w:rsidR="00C5329A" w:rsidRPr="00F86045" w:rsidRDefault="00C5329A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sz w:val="24"/>
        </w:rPr>
      </w:pPr>
    </w:p>
    <w:p w:rsidR="00F86045" w:rsidRPr="00F86045" w:rsidRDefault="00126534" w:rsidP="00F86045">
      <w:pPr>
        <w:jc w:val="both"/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 xml:space="preserve">En </w:t>
      </w:r>
      <w:r w:rsidR="00F86045" w:rsidRPr="00F86045">
        <w:rPr>
          <w:rFonts w:ascii="Helvetica" w:hAnsi="Helvetica" w:cs="Arial"/>
          <w:sz w:val="24"/>
        </w:rPr>
        <w:t>hacer frente a las obligaciones del Estado con los trabajadores en toda</w:t>
      </w:r>
      <w:r>
        <w:rPr>
          <w:rFonts w:ascii="Helvetica" w:hAnsi="Helvetica" w:cs="Arial"/>
          <w:sz w:val="24"/>
        </w:rPr>
        <w:t xml:space="preserve">s las modalidades contractuales; </w:t>
      </w:r>
      <w:r w:rsidR="00F86045" w:rsidRPr="00F86045">
        <w:rPr>
          <w:rFonts w:ascii="Helvetica" w:hAnsi="Helvetica" w:cs="Arial"/>
          <w:sz w:val="24"/>
        </w:rPr>
        <w:t xml:space="preserve">gastos para la adquisición de materiales y suministros; servicios básicos: energía eléctrica, teléfono, agua potable, mantenimiento de equipo de transporte y maquinaria, aseguramiento de bienes patrimoniales, arrendamiento de inmuebles y arrendamiento de edificios públicos, </w:t>
      </w:r>
      <w:r w:rsidR="00F86045">
        <w:rPr>
          <w:rFonts w:ascii="Helvetica" w:hAnsi="Helvetica" w:cs="Arial"/>
          <w:sz w:val="24"/>
        </w:rPr>
        <w:t>que hace posible a los ejecutores de gasto</w:t>
      </w:r>
      <w:r>
        <w:rPr>
          <w:rFonts w:ascii="Helvetica" w:hAnsi="Helvetica" w:cs="Arial"/>
          <w:sz w:val="24"/>
        </w:rPr>
        <w:t xml:space="preserve">; en inversión pública; </w:t>
      </w:r>
      <w:r w:rsidRPr="00126534">
        <w:rPr>
          <w:rFonts w:ascii="Helvetica" w:hAnsi="Helvetica" w:cs="Arial"/>
          <w:sz w:val="24"/>
        </w:rPr>
        <w:t>pago de obligaciones de los procesos de bursatilización</w:t>
      </w:r>
      <w:r>
        <w:rPr>
          <w:rFonts w:ascii="Helvetica" w:hAnsi="Helvetica" w:cs="Arial"/>
          <w:sz w:val="24"/>
        </w:rPr>
        <w:t>; y, disminución de la deuda pública</w:t>
      </w:r>
      <w:r w:rsidR="00F86045" w:rsidRPr="00F86045">
        <w:rPr>
          <w:rFonts w:ascii="Helvetica" w:hAnsi="Helvetica" w:cs="Arial"/>
          <w:sz w:val="24"/>
        </w:rPr>
        <w:t xml:space="preserve">. </w:t>
      </w:r>
    </w:p>
    <w:p w:rsidR="00C5329A" w:rsidRDefault="00C5329A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CF76C7" w:rsidRPr="00F86045" w:rsidRDefault="00CF76C7" w:rsidP="00CF76C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sz w:val="24"/>
        </w:rPr>
      </w:pPr>
      <w:r w:rsidRPr="00F86045">
        <w:rPr>
          <w:rFonts w:ascii="Helvetica" w:hAnsi="Helvetica" w:cs="Arial"/>
          <w:b/>
          <w:sz w:val="24"/>
        </w:rPr>
        <w:t>¿</w:t>
      </w:r>
      <w:r>
        <w:rPr>
          <w:rFonts w:ascii="Helvetica" w:hAnsi="Helvetica" w:cs="Arial"/>
          <w:b/>
          <w:sz w:val="24"/>
        </w:rPr>
        <w:t>PARA</w:t>
      </w:r>
      <w:r w:rsidRPr="00F86045">
        <w:rPr>
          <w:rFonts w:ascii="Helvetica" w:hAnsi="Helvetica" w:cs="Arial"/>
          <w:b/>
          <w:sz w:val="24"/>
        </w:rPr>
        <w:t xml:space="preserve"> QUE SE GASTA?</w:t>
      </w:r>
    </w:p>
    <w:p w:rsidR="00CF76C7" w:rsidRDefault="00CF76C7" w:rsidP="00CF76C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CF76C7" w:rsidRPr="004E6490" w:rsidRDefault="00CF76C7" w:rsidP="00CF76C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r>
        <w:rPr>
          <w:rFonts w:ascii="Helvetica" w:hAnsi="Helvetica" w:cs="Arial"/>
          <w:sz w:val="24"/>
        </w:rPr>
        <w:t xml:space="preserve">La Administración Pública Estatal </w:t>
      </w:r>
      <w:r w:rsidRPr="00F86045">
        <w:rPr>
          <w:rFonts w:ascii="Helvetica" w:hAnsi="Helvetica" w:cs="Arial"/>
          <w:sz w:val="24"/>
        </w:rPr>
        <w:t xml:space="preserve"> </w:t>
      </w:r>
      <w:r>
        <w:rPr>
          <w:rFonts w:ascii="Helvetica" w:hAnsi="Helvetica" w:cs="Arial"/>
          <w:sz w:val="24"/>
        </w:rPr>
        <w:t xml:space="preserve">destina recursos </w:t>
      </w:r>
      <w:r w:rsidRPr="00F86045">
        <w:rPr>
          <w:rFonts w:ascii="Helvetica" w:hAnsi="Helvetica" w:cs="Arial"/>
          <w:sz w:val="24"/>
        </w:rPr>
        <w:t xml:space="preserve">para </w:t>
      </w:r>
      <w:r>
        <w:rPr>
          <w:rFonts w:ascii="Helvetica" w:hAnsi="Helvetica" w:cs="Arial"/>
          <w:sz w:val="24"/>
        </w:rPr>
        <w:t>mejorar los índices de desarrollo social en el Estado invirtiendo en educación, salud, nutrición e infraestructura principalmente, focalizando las acciones en grupos vulnerables, basándonos en la estructura programática la cual está basada en el PED nuestro documento rector y en la Clasificación Funcional.</w:t>
      </w: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044346" w:rsidRDefault="00044346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C5329A" w:rsidRDefault="00C5329A" w:rsidP="004E649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CF76C7" w:rsidRPr="004E6490" w:rsidRDefault="005C7BD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  <w:bookmarkStart w:id="0" w:name="_GoBack"/>
      <w:bookmarkEnd w:id="0"/>
      <w:r>
        <w:rPr>
          <w:rFonts w:ascii="Helvetica" w:hAnsi="Helvetica" w:cs="Arial"/>
          <w:noProof/>
          <w:lang w:val="es-MX" w:eastAsia="es-MX"/>
        </w:rPr>
        <w:drawing>
          <wp:inline distT="0" distB="0" distL="0" distR="0">
            <wp:extent cx="5400675" cy="43243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6C7" w:rsidRPr="004E6490" w:rsidSect="009D5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0740"/>
    <w:multiLevelType w:val="hybridMultilevel"/>
    <w:tmpl w:val="C7D4C3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490"/>
    <w:rsid w:val="00044346"/>
    <w:rsid w:val="00106DB6"/>
    <w:rsid w:val="00126534"/>
    <w:rsid w:val="00203601"/>
    <w:rsid w:val="0026729C"/>
    <w:rsid w:val="002B4EF0"/>
    <w:rsid w:val="00340D83"/>
    <w:rsid w:val="00361F7E"/>
    <w:rsid w:val="00427B6F"/>
    <w:rsid w:val="004E6490"/>
    <w:rsid w:val="004F3F0A"/>
    <w:rsid w:val="004F7210"/>
    <w:rsid w:val="0056326A"/>
    <w:rsid w:val="005A4B8C"/>
    <w:rsid w:val="005B6799"/>
    <w:rsid w:val="005C033E"/>
    <w:rsid w:val="005C7BD1"/>
    <w:rsid w:val="00816BCF"/>
    <w:rsid w:val="00875B10"/>
    <w:rsid w:val="00895F2F"/>
    <w:rsid w:val="008B7F76"/>
    <w:rsid w:val="00907FEB"/>
    <w:rsid w:val="00951E33"/>
    <w:rsid w:val="00961A77"/>
    <w:rsid w:val="009D5760"/>
    <w:rsid w:val="00A2289B"/>
    <w:rsid w:val="00A26629"/>
    <w:rsid w:val="00A35BEB"/>
    <w:rsid w:val="00A72493"/>
    <w:rsid w:val="00B53842"/>
    <w:rsid w:val="00C1499C"/>
    <w:rsid w:val="00C5329A"/>
    <w:rsid w:val="00CF76C7"/>
    <w:rsid w:val="00D12E4A"/>
    <w:rsid w:val="00D52A86"/>
    <w:rsid w:val="00DB271D"/>
    <w:rsid w:val="00E2330E"/>
    <w:rsid w:val="00EC5B4C"/>
    <w:rsid w:val="00EE5284"/>
    <w:rsid w:val="00F32698"/>
    <w:rsid w:val="00F86045"/>
    <w:rsid w:val="00FC7A85"/>
    <w:rsid w:val="00FD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6C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5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6C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5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2013-04-10T00:08:00Z</cp:lastPrinted>
  <dcterms:created xsi:type="dcterms:W3CDTF">2015-01-22T17:27:00Z</dcterms:created>
  <dcterms:modified xsi:type="dcterms:W3CDTF">2016-01-25T19:03:00Z</dcterms:modified>
</cp:coreProperties>
</file>