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FC" w:rsidRDefault="00ED70FC" w:rsidP="00B37334">
      <w:pPr>
        <w:spacing w:after="0"/>
        <w:jc w:val="center"/>
        <w:rPr>
          <w:b/>
          <w:sz w:val="20"/>
          <w:szCs w:val="20"/>
        </w:rPr>
      </w:pPr>
    </w:p>
    <w:p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>aracterísticas de las obligaciones  a que se refieren los artículos 47 fracción II y 50 de la Ley de Coordinación Fiscal:</w:t>
      </w:r>
    </w:p>
    <w:p w:rsidR="00C80F04" w:rsidRDefault="002C5140" w:rsidP="00C80F04">
      <w:pPr>
        <w:jc w:val="center"/>
        <w:rPr>
          <w:noProof/>
          <w:lang w:eastAsia="es-ES"/>
        </w:rPr>
      </w:pPr>
      <w:r w:rsidRPr="002C5140">
        <w:drawing>
          <wp:inline distT="0" distB="0" distL="0" distR="0">
            <wp:extent cx="6096000" cy="409830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332" cy="410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:rsidR="00373628" w:rsidRDefault="00373628" w:rsidP="00373628">
      <w:pPr>
        <w:pStyle w:val="Prrafodelista"/>
        <w:ind w:left="284"/>
        <w:jc w:val="both"/>
      </w:pPr>
    </w:p>
    <w:p w:rsidR="001D4445" w:rsidRPr="002361C5" w:rsidRDefault="00C80F04" w:rsidP="00FC7357">
      <w:pPr>
        <w:pStyle w:val="Prrafodelista"/>
        <w:ind w:left="284"/>
        <w:jc w:val="center"/>
      </w:pPr>
      <w:r w:rsidRPr="00C80F04">
        <w:drawing>
          <wp:inline distT="0" distB="0" distL="0" distR="0">
            <wp:extent cx="4638675" cy="327723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405" cy="329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F5" w:rsidRDefault="000B20F5" w:rsidP="000B20F5">
      <w:pPr>
        <w:pStyle w:val="Prrafodelista"/>
        <w:ind w:left="284"/>
        <w:jc w:val="both"/>
      </w:pPr>
    </w:p>
    <w:p w:rsidR="00B37334" w:rsidRDefault="004B4587" w:rsidP="00ED70FC">
      <w:pPr>
        <w:pStyle w:val="Prrafodelista"/>
        <w:numPr>
          <w:ilvl w:val="0"/>
          <w:numId w:val="2"/>
        </w:numPr>
        <w:ind w:left="284" w:firstLine="0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C80F04">
        <w:t>septiembre</w:t>
      </w:r>
      <w:r w:rsidR="003117A7">
        <w:t xml:space="preserve"> de 2019</w:t>
      </w:r>
      <w:r>
        <w:t xml:space="preserve">, representa el </w:t>
      </w:r>
      <w:r w:rsidR="00C80F04">
        <w:t>4.73</w:t>
      </w:r>
      <w:r w:rsidR="000B20F5">
        <w:t>% del</w:t>
      </w:r>
      <w:r>
        <w:t xml:space="preserve"> PIBE.</w:t>
      </w:r>
    </w:p>
    <w:p w:rsidR="00B37334" w:rsidRDefault="00C80F04" w:rsidP="00FC7357">
      <w:pPr>
        <w:jc w:val="center"/>
      </w:pPr>
      <w:r w:rsidRPr="00C80F04">
        <w:drawing>
          <wp:inline distT="0" distB="0" distL="0" distR="0">
            <wp:extent cx="4486275" cy="257140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90" cy="257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96" w:rsidRDefault="00841E3B" w:rsidP="00841E3B">
      <w:r>
        <w:t xml:space="preserve">  </w:t>
      </w:r>
    </w:p>
    <w:p w:rsidR="00982A9F" w:rsidRDefault="00982A9F" w:rsidP="00982A9F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>
        <w:t xml:space="preserve"> largo plazo.  Los ingresos de gestión incluye: impuestos, derechos, productos, aprovechamientos y contribuciones no comprendidos en los conceptos antes mencionados, los cuales son parte de los recursos que no están etiquetados para un fin específico.</w:t>
      </w:r>
    </w:p>
    <w:p w:rsidR="00982A9F" w:rsidRDefault="00982A9F" w:rsidP="00982A9F">
      <w:pPr>
        <w:pStyle w:val="Prrafodelista"/>
        <w:jc w:val="both"/>
      </w:pPr>
    </w:p>
    <w:p w:rsidR="00982A9F" w:rsidRDefault="00982A9F" w:rsidP="00982A9F">
      <w:pPr>
        <w:pStyle w:val="Prrafodelista"/>
        <w:jc w:val="both"/>
      </w:pPr>
      <w:r>
        <w:t xml:space="preserve">Al cierre de </w:t>
      </w:r>
      <w:r w:rsidR="005F6CCE">
        <w:t>septiembre</w:t>
      </w:r>
      <w:r w:rsidR="00E24A3A">
        <w:t xml:space="preserve"> de 2019</w:t>
      </w:r>
      <w:r>
        <w:t xml:space="preserve">, el saldo de la deuda pública representa </w:t>
      </w:r>
      <w:r w:rsidR="00E65C61">
        <w:t xml:space="preserve">el </w:t>
      </w:r>
      <w:r w:rsidR="005F6CCE">
        <w:t>392.33</w:t>
      </w:r>
      <w:r w:rsidR="00FE3D1B">
        <w:t xml:space="preserve"> </w:t>
      </w:r>
      <w:r w:rsidRPr="00AE6550">
        <w:t>%</w:t>
      </w:r>
      <w:r>
        <w:t xml:space="preserve"> </w:t>
      </w:r>
      <w:r w:rsidR="00B37334">
        <w:t>respecto a</w:t>
      </w:r>
      <w:r>
        <w:t xml:space="preserve"> los ingresos de gestión.</w:t>
      </w:r>
    </w:p>
    <w:p w:rsidR="001D4445" w:rsidRDefault="001D4445" w:rsidP="001D4445">
      <w:pPr>
        <w:pStyle w:val="Prrafodelista"/>
      </w:pPr>
    </w:p>
    <w:p w:rsidR="00292196" w:rsidRDefault="005F6CCE" w:rsidP="00047D00">
      <w:pPr>
        <w:pStyle w:val="Prrafodelista"/>
        <w:jc w:val="center"/>
      </w:pPr>
      <w:r w:rsidRPr="005F6CCE">
        <w:drawing>
          <wp:inline distT="0" distB="0" distL="0" distR="0">
            <wp:extent cx="3629025" cy="2283939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44" cy="228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196" w:rsidSect="00ED70FC">
      <w:headerReference w:type="default" r:id="rId12"/>
      <w:pgSz w:w="11906" w:h="16838"/>
      <w:pgMar w:top="1381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BC" w:rsidRDefault="000F04BC" w:rsidP="001D4445">
      <w:pPr>
        <w:spacing w:after="0" w:line="240" w:lineRule="auto"/>
      </w:pPr>
      <w:r>
        <w:separator/>
      </w:r>
    </w:p>
  </w:endnote>
  <w:endnote w:type="continuationSeparator" w:id="0">
    <w:p w:rsidR="000F04BC" w:rsidRDefault="000F04BC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BC" w:rsidRDefault="000F04BC" w:rsidP="001D4445">
      <w:pPr>
        <w:spacing w:after="0" w:line="240" w:lineRule="auto"/>
      </w:pPr>
      <w:r>
        <w:separator/>
      </w:r>
    </w:p>
  </w:footnote>
  <w:footnote w:type="continuationSeparator" w:id="0">
    <w:p w:rsidR="000F04BC" w:rsidRDefault="000F04BC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45" w:rsidRPr="002F4B61" w:rsidRDefault="009B0A76" w:rsidP="002F4B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1345565</wp:posOffset>
              </wp:positionH>
              <wp:positionV relativeFrom="paragraph">
                <wp:posOffset>-219075</wp:posOffset>
              </wp:positionV>
              <wp:extent cx="3387090" cy="492760"/>
              <wp:effectExtent l="2540" t="0" r="127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95pt;margin-top:-17.2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aO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" stroked="f">
              <v:textbox>
                <w:txbxContent>
                  <w:p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-339090</wp:posOffset>
              </wp:positionH>
              <wp:positionV relativeFrom="paragraph">
                <wp:posOffset>-663575</wp:posOffset>
              </wp:positionV>
              <wp:extent cx="1269365" cy="1005840"/>
              <wp:effectExtent l="3810" t="3175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61" w:rsidRDefault="002F4B61">
                          <w:r w:rsidRPr="002F4B6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047750" cy="860913"/>
                                <wp:effectExtent l="266700" t="247650" r="209550" b="15387"/>
                                <wp:docPr id="11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l="52344" t="18627" r="2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783" cy="854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blurRad="50800" dist="50800" dir="5400000" sx="164000" sy="164000" algn="ctr" rotWithShape="0">
                                            <a:schemeClr val="bg1"/>
                                          </a:outerShdw>
                                        </a:effectLst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26.7pt;margin-top:-52.25pt;width:99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9LhQIAABc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" stroked="f">
              <v:textbox>
                <w:txbxContent>
                  <w:p w:rsidR="002F4B61" w:rsidRDefault="002F4B61">
                    <w:r w:rsidRPr="002F4B61"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047750" cy="860913"/>
                          <wp:effectExtent l="266700" t="247650" r="209550" b="15387"/>
                          <wp:docPr id="11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/>
                                </pic:nvPicPr>
                                <pic:blipFill rotWithShape="1">
                                  <a:blip r:embed="rId2" cstate="print"/>
                                  <a:srcRect l="52344" t="18627" r="2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9783" cy="854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50800" dist="50800" dir="5400000" sx="164000" sy="164000" algn="ctr" rotWithShape="0">
                                      <a:schemeClr val="bg1"/>
                                    </a:outerShdw>
                                  </a:effectLst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4610735</wp:posOffset>
              </wp:positionH>
              <wp:positionV relativeFrom="paragraph">
                <wp:posOffset>-381635</wp:posOffset>
              </wp:positionV>
              <wp:extent cx="2065020" cy="891540"/>
              <wp:effectExtent l="635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61" w:rsidRDefault="002F4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63.05pt;margin-top:-30.05pt;width:162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jthQ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" stroked="f">
              <v:textbox>
                <w:txbxContent>
                  <w:p w:rsidR="002F4B61" w:rsidRDefault="002F4B6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61595</wp:posOffset>
              </wp:positionH>
              <wp:positionV relativeFrom="paragraph">
                <wp:posOffset>311785</wp:posOffset>
              </wp:positionV>
              <wp:extent cx="6423660" cy="635"/>
              <wp:effectExtent l="23495" t="16510" r="2032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2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24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" strokecolor="#943634 [240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D"/>
    <w:rsid w:val="00025E68"/>
    <w:rsid w:val="00036A12"/>
    <w:rsid w:val="000426D5"/>
    <w:rsid w:val="00047D00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1068C4"/>
    <w:rsid w:val="00143814"/>
    <w:rsid w:val="001556A0"/>
    <w:rsid w:val="0015593B"/>
    <w:rsid w:val="00170FF3"/>
    <w:rsid w:val="001B21E5"/>
    <w:rsid w:val="001D20A6"/>
    <w:rsid w:val="001D4445"/>
    <w:rsid w:val="001E6D5F"/>
    <w:rsid w:val="001F345E"/>
    <w:rsid w:val="00232531"/>
    <w:rsid w:val="002361C5"/>
    <w:rsid w:val="00244A8B"/>
    <w:rsid w:val="00256F6C"/>
    <w:rsid w:val="00280627"/>
    <w:rsid w:val="00292196"/>
    <w:rsid w:val="002C148D"/>
    <w:rsid w:val="002C1B07"/>
    <w:rsid w:val="002C324B"/>
    <w:rsid w:val="002C5140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402906"/>
    <w:rsid w:val="00405BEE"/>
    <w:rsid w:val="00411B8B"/>
    <w:rsid w:val="00422900"/>
    <w:rsid w:val="00442BF9"/>
    <w:rsid w:val="0049004E"/>
    <w:rsid w:val="004A2E77"/>
    <w:rsid w:val="004B14A0"/>
    <w:rsid w:val="004B34F1"/>
    <w:rsid w:val="004B4587"/>
    <w:rsid w:val="004C410D"/>
    <w:rsid w:val="004F4D06"/>
    <w:rsid w:val="00520825"/>
    <w:rsid w:val="00544CED"/>
    <w:rsid w:val="00545DC0"/>
    <w:rsid w:val="00551B03"/>
    <w:rsid w:val="005A6029"/>
    <w:rsid w:val="005C0063"/>
    <w:rsid w:val="005C2132"/>
    <w:rsid w:val="005D5E18"/>
    <w:rsid w:val="005D6B68"/>
    <w:rsid w:val="005F049B"/>
    <w:rsid w:val="005F6CCE"/>
    <w:rsid w:val="0060301B"/>
    <w:rsid w:val="00616175"/>
    <w:rsid w:val="00622736"/>
    <w:rsid w:val="006260AA"/>
    <w:rsid w:val="00644049"/>
    <w:rsid w:val="00657F81"/>
    <w:rsid w:val="006627B7"/>
    <w:rsid w:val="006633D4"/>
    <w:rsid w:val="006A3B5A"/>
    <w:rsid w:val="006C1C2A"/>
    <w:rsid w:val="006F7E9C"/>
    <w:rsid w:val="00721C8A"/>
    <w:rsid w:val="007261A1"/>
    <w:rsid w:val="0074298E"/>
    <w:rsid w:val="00797627"/>
    <w:rsid w:val="007C4B03"/>
    <w:rsid w:val="007E0D66"/>
    <w:rsid w:val="00810AD2"/>
    <w:rsid w:val="00841E3B"/>
    <w:rsid w:val="00843BBA"/>
    <w:rsid w:val="00851B79"/>
    <w:rsid w:val="008743D4"/>
    <w:rsid w:val="00877EC4"/>
    <w:rsid w:val="00894F7D"/>
    <w:rsid w:val="008A18D5"/>
    <w:rsid w:val="008A729B"/>
    <w:rsid w:val="008D30F5"/>
    <w:rsid w:val="00900AAC"/>
    <w:rsid w:val="00902D19"/>
    <w:rsid w:val="0091556A"/>
    <w:rsid w:val="0094197B"/>
    <w:rsid w:val="00945E0D"/>
    <w:rsid w:val="009552AD"/>
    <w:rsid w:val="00955A61"/>
    <w:rsid w:val="0095730F"/>
    <w:rsid w:val="009804EA"/>
    <w:rsid w:val="00982A9F"/>
    <w:rsid w:val="00990507"/>
    <w:rsid w:val="00995BC8"/>
    <w:rsid w:val="009A0793"/>
    <w:rsid w:val="009A468A"/>
    <w:rsid w:val="009B0A76"/>
    <w:rsid w:val="00A179F7"/>
    <w:rsid w:val="00A72342"/>
    <w:rsid w:val="00A807E2"/>
    <w:rsid w:val="00A816E8"/>
    <w:rsid w:val="00A919D5"/>
    <w:rsid w:val="00A95000"/>
    <w:rsid w:val="00AA38B7"/>
    <w:rsid w:val="00AC0CBD"/>
    <w:rsid w:val="00AC53F1"/>
    <w:rsid w:val="00AE6550"/>
    <w:rsid w:val="00B07812"/>
    <w:rsid w:val="00B138A1"/>
    <w:rsid w:val="00B15B26"/>
    <w:rsid w:val="00B31D0C"/>
    <w:rsid w:val="00B37334"/>
    <w:rsid w:val="00B41F1D"/>
    <w:rsid w:val="00B475ED"/>
    <w:rsid w:val="00B56AD6"/>
    <w:rsid w:val="00B94C50"/>
    <w:rsid w:val="00BB4FCB"/>
    <w:rsid w:val="00BC701F"/>
    <w:rsid w:val="00BE5AA6"/>
    <w:rsid w:val="00BE6C0D"/>
    <w:rsid w:val="00BF4560"/>
    <w:rsid w:val="00C36CE0"/>
    <w:rsid w:val="00C50752"/>
    <w:rsid w:val="00C54F45"/>
    <w:rsid w:val="00C65F1E"/>
    <w:rsid w:val="00C72411"/>
    <w:rsid w:val="00C80F04"/>
    <w:rsid w:val="00C96426"/>
    <w:rsid w:val="00CC7930"/>
    <w:rsid w:val="00CE23BE"/>
    <w:rsid w:val="00D105EB"/>
    <w:rsid w:val="00D11201"/>
    <w:rsid w:val="00D116A6"/>
    <w:rsid w:val="00D22384"/>
    <w:rsid w:val="00D327FE"/>
    <w:rsid w:val="00D34548"/>
    <w:rsid w:val="00D67815"/>
    <w:rsid w:val="00D73B5E"/>
    <w:rsid w:val="00D871A7"/>
    <w:rsid w:val="00D91D23"/>
    <w:rsid w:val="00D93A7D"/>
    <w:rsid w:val="00DC40FB"/>
    <w:rsid w:val="00DD1AC1"/>
    <w:rsid w:val="00DE094B"/>
    <w:rsid w:val="00DF1023"/>
    <w:rsid w:val="00DF5C6B"/>
    <w:rsid w:val="00E140D0"/>
    <w:rsid w:val="00E17861"/>
    <w:rsid w:val="00E24A3A"/>
    <w:rsid w:val="00E45652"/>
    <w:rsid w:val="00E528BE"/>
    <w:rsid w:val="00E52D25"/>
    <w:rsid w:val="00E65C61"/>
    <w:rsid w:val="00E769BE"/>
    <w:rsid w:val="00E87853"/>
    <w:rsid w:val="00ED70FC"/>
    <w:rsid w:val="00EF3670"/>
    <w:rsid w:val="00F372C1"/>
    <w:rsid w:val="00F84C05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210B49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semiHidden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56B74-3CC4-4FAD-AC14-5663AA9A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Mires (Tesorería)</cp:lastModifiedBy>
  <cp:revision>18</cp:revision>
  <cp:lastPrinted>2019-10-30T02:19:00Z</cp:lastPrinted>
  <dcterms:created xsi:type="dcterms:W3CDTF">2019-05-02T22:19:00Z</dcterms:created>
  <dcterms:modified xsi:type="dcterms:W3CDTF">2019-10-30T02:20:00Z</dcterms:modified>
</cp:coreProperties>
</file>