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709" w:hanging="709"/>
        <w:jc w:val="center"/>
        <w:rPr>
          <w:rFonts w:ascii="Univia Pro Book" w:cs="Univia Pro Book" w:eastAsia="Univia Pro Book" w:hAnsi="Univia Pro Book"/>
          <w:b w:val="1"/>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ESTADOS FINANCIEROS CONSOLIDADOS DEL GOBIERNO ESTATAL</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Univia Pro Book" w:cs="Univia Pro Book" w:eastAsia="Univia Pro Book" w:hAnsi="Univia Pro Book"/>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Univia Pro Book" w:cs="Univia Pro Book" w:eastAsia="Univia Pro Book" w:hAnsi="Univia Pro Book"/>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A continuación se presentan las notas estructuradas y elaboradas a los Estados Financieros Consolidados del Gobierno del Estado de Oaxaca correspondientes al  periodo enero - junio  de 2021, de conformidad con el artículo 46, fracción I; inciso g), y 49 de la Ley General de Contabilidad Gubernamental, así como a la normatividad emitida por el Consejo Nacional de Armonización Contable (CONAC) y la Ley de Fiscalización Superior y Rendición de Cuentas para el Estado de Oaxaca, con los siguientes apartados:</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Univia Pro Book" w:cs="Univia Pro Book" w:eastAsia="Univia Pro Book" w:hAnsi="Univia Pro Book"/>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Univia Pro Book" w:cs="Univia Pro Book" w:eastAsia="Univia Pro Book" w:hAnsi="Univia Pro Book"/>
          <w:color w:val="000000"/>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Univia Pro Book" w:cs="Univia Pro Book" w:eastAsia="Univia Pro Book" w:hAnsi="Univia Pro Book"/>
          <w:color w:val="000000"/>
          <w:rtl w:val="0"/>
        </w:rPr>
        <w:t xml:space="preserve">Notas de Desglose.</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Univia Pro Book" w:cs="Univia Pro Book" w:eastAsia="Univia Pro Book" w:hAnsi="Univia Pro Book"/>
          <w:color w:val="000000"/>
          <w:rtl w:val="0"/>
        </w:rPr>
        <w:t xml:space="preserve">Notas de Memoria.</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Univia Pro Book" w:cs="Univia Pro Book" w:eastAsia="Univia Pro Book" w:hAnsi="Univia Pro Book"/>
          <w:color w:val="000000"/>
          <w:rtl w:val="0"/>
        </w:rPr>
        <w:t xml:space="preserve">Notas de Gestión Administrativa.</w:t>
      </w:r>
      <w:r w:rsidDel="00000000" w:rsidR="00000000" w:rsidRPr="00000000">
        <w:rPr>
          <w:rtl w:val="0"/>
        </w:rPr>
      </w:r>
    </w:p>
    <w:p w:rsidR="00000000" w:rsidDel="00000000" w:rsidP="00000000" w:rsidRDefault="00000000" w:rsidRPr="00000000" w14:paraId="0000000B">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0C">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0D">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Notas de Desglose:</w:t>
      </w:r>
    </w:p>
    <w:p w:rsidR="00000000" w:rsidDel="00000000" w:rsidP="00000000" w:rsidRDefault="00000000" w:rsidRPr="00000000" w14:paraId="0000000E">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0F">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10">
      <w:pPr>
        <w:jc w:val="both"/>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Al Estado de Situación de Financiera del Gobierno Estatal Consolidado</w:t>
      </w:r>
    </w:p>
    <w:p w:rsidR="00000000" w:rsidDel="00000000" w:rsidP="00000000" w:rsidRDefault="00000000" w:rsidRPr="00000000" w14:paraId="00000011">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12">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13">
      <w:pPr>
        <w:jc w:val="both"/>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Activo</w:t>
      </w:r>
    </w:p>
    <w:p w:rsidR="00000000" w:rsidDel="00000000" w:rsidP="00000000" w:rsidRDefault="00000000" w:rsidRPr="00000000" w14:paraId="00000014">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15">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16">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El activo se compone de fondos, valores, derechos y bienes cuantificados en términos monetarios, los cuales controla, administra y dispone el Gobierno Estatal para la prestación de servicios públicos, el cual se integra de:</w:t>
      </w:r>
    </w:p>
    <w:p w:rsidR="00000000" w:rsidDel="00000000" w:rsidP="00000000" w:rsidRDefault="00000000" w:rsidRPr="00000000" w14:paraId="00000017">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18">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19">
      <w:pPr>
        <w:jc w:val="both"/>
        <w:rPr>
          <w:rFonts w:ascii="Univia Pro Book" w:cs="Univia Pro Book" w:eastAsia="Univia Pro Book" w:hAnsi="Univia Pro Book"/>
          <w:b w:val="1"/>
          <w:u w:val="single"/>
        </w:rPr>
      </w:pPr>
      <w:r w:rsidDel="00000000" w:rsidR="00000000" w:rsidRPr="00000000">
        <w:rPr>
          <w:rFonts w:ascii="Univia Pro Book" w:cs="Univia Pro Book" w:eastAsia="Univia Pro Book" w:hAnsi="Univia Pro Book"/>
          <w:b w:val="1"/>
          <w:u w:val="single"/>
          <w:rtl w:val="0"/>
        </w:rPr>
        <w:t xml:space="preserve">Circulante.</w:t>
      </w:r>
    </w:p>
    <w:p w:rsidR="00000000" w:rsidDel="00000000" w:rsidP="00000000" w:rsidRDefault="00000000" w:rsidRPr="00000000" w14:paraId="0000001A">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1B">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1C">
      <w:pPr>
        <w:jc w:val="both"/>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 1.- Efectivo y Equivalentes.</w:t>
      </w:r>
    </w:p>
    <w:p w:rsidR="00000000" w:rsidDel="00000000" w:rsidP="00000000" w:rsidRDefault="00000000" w:rsidRPr="00000000" w14:paraId="0000001D">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1E">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1F">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El rubro de efectivo y equivalentes al 30 de junio  de 2021 comparado con el mismo periodo de 2020, se encuentra integrado principalmente por recursos administrados y colocados en cuentas bancarias e inversiones en moneda nacional, además del manejo de la disponibilidad financiera para cubrir los compromisos de pago a proveedores y prestadores de servicios, así como de gastos generados en los proyectos de inversión y ejecución de obras, aguinaldo devengado no pagado e impuestos retenidos y sueldos, y por los recursos no presupuestales administrados, que corresponden a los Poderes Ejecutivo, Legislativo, Judicial y Órganos Autónomos, integrado de la siguiente manera:</w:t>
      </w:r>
    </w:p>
    <w:p w:rsidR="00000000" w:rsidDel="00000000" w:rsidP="00000000" w:rsidRDefault="00000000" w:rsidRPr="00000000" w14:paraId="00000020">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21">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1"/>
        <w:tblW w:w="8946.0" w:type="dxa"/>
        <w:jc w:val="left"/>
        <w:tblInd w:w="55.0" w:type="dxa"/>
        <w:tblLayout w:type="fixed"/>
        <w:tblLook w:val="0400"/>
      </w:tblPr>
      <w:tblGrid>
        <w:gridCol w:w="3785"/>
        <w:gridCol w:w="2605"/>
        <w:gridCol w:w="2556"/>
        <w:tblGridChange w:id="0">
          <w:tblGrid>
            <w:gridCol w:w="3785"/>
            <w:gridCol w:w="2605"/>
            <w:gridCol w:w="2556"/>
          </w:tblGrid>
        </w:tblGridChange>
      </w:tblGrid>
      <w:tr>
        <w:trPr>
          <w:cantSplit w:val="0"/>
          <w:trHeight w:val="300"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022">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0" w:val="nil"/>
              <w:bottom w:color="000000" w:space="0" w:sz="0" w:val="nil"/>
              <w:right w:color="000000" w:space="0" w:sz="0" w:val="nil"/>
            </w:tcBorders>
            <w:shd w:fill="828282" w:val="clear"/>
            <w:vAlign w:val="center"/>
          </w:tcPr>
          <w:p w:rsidR="00000000" w:rsidDel="00000000" w:rsidP="00000000" w:rsidRDefault="00000000" w:rsidRPr="00000000" w14:paraId="00000023">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0" w:val="nil"/>
              <w:bottom w:color="000000" w:space="0" w:sz="0" w:val="nil"/>
              <w:right w:color="000000" w:space="0" w:sz="8" w:val="single"/>
            </w:tcBorders>
            <w:shd w:fill="828282" w:val="clear"/>
            <w:vAlign w:val="center"/>
          </w:tcPr>
          <w:p w:rsidR="00000000" w:rsidDel="00000000" w:rsidP="00000000" w:rsidRDefault="00000000" w:rsidRPr="00000000" w14:paraId="00000024">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25">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EJECUTIVO</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26">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4,500,230,665</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27">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5,715,814,957</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28">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LEGISLATIVO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29">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15,946,906</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2A">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29,918,509</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2B">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JUDICIAL</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2C">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81,225,316</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2D">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58,135,595</w:t>
            </w:r>
          </w:p>
        </w:tc>
      </w:tr>
      <w:tr>
        <w:trPr>
          <w:cantSplit w:val="0"/>
          <w:trHeight w:val="315"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2E">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ÓRGANOS AUTÓNOMOS</w:t>
            </w:r>
          </w:p>
        </w:tc>
        <w:tc>
          <w:tcPr>
            <w:tcBorders>
              <w:top w:color="000000" w:space="0" w:sz="0" w:val="nil"/>
              <w:left w:color="000000" w:space="0" w:sz="0" w:val="nil"/>
              <w:bottom w:color="000000" w:space="0" w:sz="8" w:val="single"/>
              <w:right w:color="000000" w:space="0" w:sz="0" w:val="nil"/>
            </w:tcBorders>
            <w:shd w:fill="ffffff" w:val="clear"/>
            <w:vAlign w:val="center"/>
          </w:tcPr>
          <w:p w:rsidR="00000000" w:rsidDel="00000000" w:rsidP="00000000" w:rsidRDefault="00000000" w:rsidRPr="00000000" w14:paraId="0000002F">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63,964,782</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30">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44,041,430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31">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Suma</w:t>
            </w:r>
          </w:p>
        </w:tc>
        <w:tc>
          <w:tcPr>
            <w:tcBorders>
              <w:top w:color="000000" w:space="0" w:sz="8" w:val="single"/>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032">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4,661,367,669</w:t>
            </w:r>
          </w:p>
        </w:tc>
        <w:tc>
          <w:tcPr>
            <w:tcBorders>
              <w:top w:color="000000" w:space="0" w:sz="8"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33">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5,847,910,490</w:t>
            </w:r>
          </w:p>
        </w:tc>
      </w:tr>
    </w:tbl>
    <w:p w:rsidR="00000000" w:rsidDel="00000000" w:rsidP="00000000" w:rsidRDefault="00000000" w:rsidRPr="00000000" w14:paraId="00000034">
      <w:pPr>
        <w:jc w:val="cente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35">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36">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b w:val="1"/>
          <w:rtl w:val="0"/>
        </w:rPr>
        <w:t xml:space="preserve">Nota 2.- Derechos a Recibir Efectivo y Equivalentes</w:t>
      </w:r>
      <w:r w:rsidDel="00000000" w:rsidR="00000000" w:rsidRPr="00000000">
        <w:rPr>
          <w:rFonts w:ascii="Univia Pro Book" w:cs="Univia Pro Book" w:eastAsia="Univia Pro Book" w:hAnsi="Univia Pro Book"/>
          <w:rtl w:val="0"/>
        </w:rPr>
        <w:t xml:space="preserve">.</w:t>
      </w:r>
    </w:p>
    <w:p w:rsidR="00000000" w:rsidDel="00000000" w:rsidP="00000000" w:rsidRDefault="00000000" w:rsidRPr="00000000" w14:paraId="00000037">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38">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39">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Este rubro consolidado al 30 de junio de 2021 comparado con el mismo periodo de 2020, se integra de saldos a corto plazo de cuentas por cobrar, deudores diversos, préstamos otorgados y otros derechos a recibir efectivo y equivalentes, los cuales corresponden a los Poderes Ejecutivo, Legislativo, Judicial y Órganos Autónomos, desglosado de la siguiente forma:</w:t>
      </w:r>
    </w:p>
    <w:p w:rsidR="00000000" w:rsidDel="00000000" w:rsidP="00000000" w:rsidRDefault="00000000" w:rsidRPr="00000000" w14:paraId="0000003A">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3B">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3C">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2"/>
        <w:tblW w:w="9036.000000000002" w:type="dxa"/>
        <w:jc w:val="left"/>
        <w:tblInd w:w="55.0" w:type="dxa"/>
        <w:tblLayout w:type="fixed"/>
        <w:tblLook w:val="0400"/>
      </w:tblPr>
      <w:tblGrid>
        <w:gridCol w:w="3823"/>
        <w:gridCol w:w="2631"/>
        <w:gridCol w:w="2582"/>
        <w:tblGridChange w:id="0">
          <w:tblGrid>
            <w:gridCol w:w="3823"/>
            <w:gridCol w:w="2631"/>
            <w:gridCol w:w="2582"/>
          </w:tblGrid>
        </w:tblGridChange>
      </w:tblGrid>
      <w:tr>
        <w:trPr>
          <w:cantSplit w:val="0"/>
          <w:trHeight w:val="305"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03D">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0" w:val="nil"/>
              <w:bottom w:color="000000" w:space="0" w:sz="0" w:val="nil"/>
              <w:right w:color="000000" w:space="0" w:sz="0" w:val="nil"/>
            </w:tcBorders>
            <w:shd w:fill="828282" w:val="clear"/>
            <w:vAlign w:val="center"/>
          </w:tcPr>
          <w:p w:rsidR="00000000" w:rsidDel="00000000" w:rsidP="00000000" w:rsidRDefault="00000000" w:rsidRPr="00000000" w14:paraId="0000003E">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0" w:val="nil"/>
              <w:bottom w:color="000000" w:space="0" w:sz="0" w:val="nil"/>
              <w:right w:color="000000" w:space="0" w:sz="8" w:val="single"/>
            </w:tcBorders>
            <w:shd w:fill="828282" w:val="clear"/>
            <w:vAlign w:val="center"/>
          </w:tcPr>
          <w:p w:rsidR="00000000" w:rsidDel="00000000" w:rsidP="00000000" w:rsidRDefault="00000000" w:rsidRPr="00000000" w14:paraId="0000003F">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05"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40">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EJECUTIVO</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41">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8,581,889,934</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42">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8,192,971,556</w:t>
            </w:r>
          </w:p>
        </w:tc>
      </w:tr>
      <w:tr>
        <w:trPr>
          <w:cantSplit w:val="0"/>
          <w:trHeight w:val="305"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43">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LEGISLATIVO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44">
            <w:pPr>
              <w:jc w:val="right"/>
              <w:rPr>
                <w:rFonts w:ascii="Univia Pro Book" w:cs="Univia Pro Book" w:eastAsia="Univia Pro Book" w:hAnsi="Univia Pro Book"/>
                <w:color w:val="000000"/>
                <w:sz w:val="22"/>
                <w:szCs w:val="22"/>
              </w:rPr>
            </w:pPr>
            <w:r w:rsidDel="00000000" w:rsidR="00000000" w:rsidRPr="00000000">
              <w:rPr>
                <w:rFonts w:ascii="Univia Pro Book" w:cs="Univia Pro Book" w:eastAsia="Univia Pro Book" w:hAnsi="Univia Pro Book"/>
                <w:color w:val="000000"/>
                <w:sz w:val="22"/>
                <w:szCs w:val="22"/>
                <w:rtl w:val="0"/>
              </w:rPr>
              <w:t xml:space="preserve">27,825,447</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45">
            <w:pPr>
              <w:jc w:val="right"/>
              <w:rPr>
                <w:rFonts w:ascii="Univia Pro Book" w:cs="Univia Pro Book" w:eastAsia="Univia Pro Book" w:hAnsi="Univia Pro Book"/>
                <w:color w:val="000000"/>
                <w:sz w:val="22"/>
                <w:szCs w:val="22"/>
              </w:rPr>
            </w:pPr>
            <w:r w:rsidDel="00000000" w:rsidR="00000000" w:rsidRPr="00000000">
              <w:rPr>
                <w:rFonts w:ascii="Univia Pro Book" w:cs="Univia Pro Book" w:eastAsia="Univia Pro Book" w:hAnsi="Univia Pro Book"/>
                <w:color w:val="000000"/>
                <w:sz w:val="22"/>
                <w:szCs w:val="22"/>
                <w:rtl w:val="0"/>
              </w:rPr>
              <w:t xml:space="preserve">30,445,083</w:t>
            </w:r>
          </w:p>
        </w:tc>
      </w:tr>
      <w:tr>
        <w:trPr>
          <w:cantSplit w:val="0"/>
          <w:trHeight w:val="305"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46">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JUDICIAL</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47">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172,165,539</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48">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173,616,821</w:t>
            </w:r>
          </w:p>
        </w:tc>
      </w:tr>
      <w:tr>
        <w:trPr>
          <w:cantSplit w:val="0"/>
          <w:trHeight w:val="320"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49">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ÓRGANOS AUTÓNOMOS</w:t>
            </w:r>
          </w:p>
        </w:tc>
        <w:tc>
          <w:tcPr>
            <w:tcBorders>
              <w:top w:color="000000" w:space="0" w:sz="0" w:val="nil"/>
              <w:left w:color="000000" w:space="0" w:sz="0" w:val="nil"/>
              <w:bottom w:color="000000" w:space="0" w:sz="8" w:val="single"/>
              <w:right w:color="000000" w:space="0" w:sz="0" w:val="nil"/>
            </w:tcBorders>
            <w:shd w:fill="ffffff" w:val="clear"/>
            <w:vAlign w:val="center"/>
          </w:tcPr>
          <w:p w:rsidR="00000000" w:rsidDel="00000000" w:rsidP="00000000" w:rsidRDefault="00000000" w:rsidRPr="00000000" w14:paraId="0000004A">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202,117,886</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4B">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161,255,854</w:t>
            </w:r>
          </w:p>
        </w:tc>
      </w:tr>
      <w:tr>
        <w:trPr>
          <w:cantSplit w:val="0"/>
          <w:trHeight w:val="320"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4C">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Suma</w:t>
            </w:r>
          </w:p>
        </w:tc>
        <w:tc>
          <w:tcPr>
            <w:tcBorders>
              <w:top w:color="000000" w:space="0" w:sz="8" w:val="single"/>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04D">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8,983,998,806</w:t>
            </w:r>
          </w:p>
        </w:tc>
        <w:tc>
          <w:tcPr>
            <w:tcBorders>
              <w:top w:color="000000" w:space="0" w:sz="8"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4E">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8,558,289,315</w:t>
            </w:r>
          </w:p>
        </w:tc>
      </w:tr>
    </w:tbl>
    <w:p w:rsidR="00000000" w:rsidDel="00000000" w:rsidP="00000000" w:rsidRDefault="00000000" w:rsidRPr="00000000" w14:paraId="0000004F">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50">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51">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52">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53">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54">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55">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56">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b w:val="1"/>
          <w:rtl w:val="0"/>
        </w:rPr>
        <w:t xml:space="preserve">Nota 3.- Derechos a Recibir Bienes y Servicios</w:t>
      </w:r>
      <w:r w:rsidDel="00000000" w:rsidR="00000000" w:rsidRPr="00000000">
        <w:rPr>
          <w:rFonts w:ascii="Univia Pro Book" w:cs="Univia Pro Book" w:eastAsia="Univia Pro Book" w:hAnsi="Univia Pro Book"/>
          <w:rtl w:val="0"/>
        </w:rPr>
        <w:t xml:space="preserve">.</w:t>
      </w:r>
    </w:p>
    <w:p w:rsidR="00000000" w:rsidDel="00000000" w:rsidP="00000000" w:rsidRDefault="00000000" w:rsidRPr="00000000" w14:paraId="00000057">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58">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El saldo al 30 de junio de 2021 en comparación con el mismo periodo del 2020, refleja este rubro consolidado los anticipos otorgados a contratistas para la ejecución de obras en proceso, en bienes propios y en bienes de dominio público por parte de los Poderes Ejecutivo, Legislativo, Judicial y Órganos Autónomos, a través de las dependencias que los conforman, así como, a los anticipos otorgados a proveedores por las compras de muebles e inmuebles, integrado de la siguiente manera:</w:t>
      </w:r>
    </w:p>
    <w:p w:rsidR="00000000" w:rsidDel="00000000" w:rsidP="00000000" w:rsidRDefault="00000000" w:rsidRPr="00000000" w14:paraId="00000059">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5A">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5B">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3"/>
        <w:tblW w:w="9021.0" w:type="dxa"/>
        <w:jc w:val="left"/>
        <w:tblInd w:w="55.0" w:type="dxa"/>
        <w:tblLayout w:type="fixed"/>
        <w:tblLook w:val="0400"/>
      </w:tblPr>
      <w:tblGrid>
        <w:gridCol w:w="3817"/>
        <w:gridCol w:w="2627"/>
        <w:gridCol w:w="2577"/>
        <w:tblGridChange w:id="0">
          <w:tblGrid>
            <w:gridCol w:w="3817"/>
            <w:gridCol w:w="2627"/>
            <w:gridCol w:w="2577"/>
          </w:tblGrid>
        </w:tblGridChange>
      </w:tblGrid>
      <w:tr>
        <w:trPr>
          <w:cantSplit w:val="0"/>
          <w:trHeight w:val="307"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05C">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0" w:val="nil"/>
              <w:bottom w:color="000000" w:space="0" w:sz="0" w:val="nil"/>
              <w:right w:color="000000" w:space="0" w:sz="0" w:val="nil"/>
            </w:tcBorders>
            <w:shd w:fill="828282" w:val="clear"/>
            <w:vAlign w:val="center"/>
          </w:tcPr>
          <w:p w:rsidR="00000000" w:rsidDel="00000000" w:rsidP="00000000" w:rsidRDefault="00000000" w:rsidRPr="00000000" w14:paraId="0000005D">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0" w:val="nil"/>
              <w:bottom w:color="000000" w:space="0" w:sz="0" w:val="nil"/>
              <w:right w:color="000000" w:space="0" w:sz="8" w:val="single"/>
            </w:tcBorders>
            <w:shd w:fill="828282" w:val="clear"/>
            <w:vAlign w:val="center"/>
          </w:tcPr>
          <w:p w:rsidR="00000000" w:rsidDel="00000000" w:rsidP="00000000" w:rsidRDefault="00000000" w:rsidRPr="00000000" w14:paraId="0000005E">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07"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5F">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EJECUTIVO</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60">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251,803,793</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61">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126,159,716</w:t>
            </w:r>
          </w:p>
        </w:tc>
      </w:tr>
      <w:tr>
        <w:trPr>
          <w:cantSplit w:val="0"/>
          <w:trHeight w:val="307"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62">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LEGISLATIVO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63">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32,816,599</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64">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19,799,527</w:t>
            </w:r>
          </w:p>
        </w:tc>
      </w:tr>
      <w:tr>
        <w:trPr>
          <w:cantSplit w:val="0"/>
          <w:trHeight w:val="307"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65">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JUDICIAL</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66">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0</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67">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0</w:t>
            </w:r>
          </w:p>
        </w:tc>
      </w:tr>
      <w:tr>
        <w:trPr>
          <w:cantSplit w:val="0"/>
          <w:trHeight w:val="322"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68">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ÓRGANOS AUTÓNOMOS</w:t>
            </w:r>
          </w:p>
        </w:tc>
        <w:tc>
          <w:tcPr>
            <w:tcBorders>
              <w:top w:color="000000" w:space="0" w:sz="0" w:val="nil"/>
              <w:left w:color="000000" w:space="0" w:sz="0" w:val="nil"/>
              <w:bottom w:color="000000" w:space="0" w:sz="8" w:val="single"/>
              <w:right w:color="000000" w:space="0" w:sz="0" w:val="nil"/>
            </w:tcBorders>
            <w:shd w:fill="ffffff" w:val="clear"/>
            <w:vAlign w:val="center"/>
          </w:tcPr>
          <w:p w:rsidR="00000000" w:rsidDel="00000000" w:rsidP="00000000" w:rsidRDefault="00000000" w:rsidRPr="00000000" w14:paraId="00000069">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7,359,210</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A">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5,099,898</w:t>
            </w:r>
          </w:p>
        </w:tc>
      </w:tr>
      <w:tr>
        <w:trPr>
          <w:cantSplit w:val="0"/>
          <w:trHeight w:val="322"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6B">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Suma</w:t>
            </w:r>
          </w:p>
        </w:tc>
        <w:tc>
          <w:tcPr>
            <w:tcBorders>
              <w:top w:color="000000" w:space="0" w:sz="8" w:val="single"/>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06C">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291,979,602</w:t>
            </w:r>
          </w:p>
        </w:tc>
        <w:tc>
          <w:tcPr>
            <w:tcBorders>
              <w:top w:color="000000" w:space="0" w:sz="8"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D">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151,059,141</w:t>
            </w:r>
          </w:p>
        </w:tc>
      </w:tr>
    </w:tbl>
    <w:p w:rsidR="00000000" w:rsidDel="00000000" w:rsidP="00000000" w:rsidRDefault="00000000" w:rsidRPr="00000000" w14:paraId="0000006E">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6F">
      <w:pPr>
        <w:jc w:val="both"/>
        <w:rPr>
          <w:rFonts w:ascii="Univia Pro Book" w:cs="Univia Pro Book" w:eastAsia="Univia Pro Book" w:hAnsi="Univia Pro Book"/>
          <w:b w:val="1"/>
          <w:u w:val="single"/>
        </w:rPr>
      </w:pPr>
      <w:r w:rsidDel="00000000" w:rsidR="00000000" w:rsidRPr="00000000">
        <w:rPr>
          <w:rtl w:val="0"/>
        </w:rPr>
      </w:r>
    </w:p>
    <w:p w:rsidR="00000000" w:rsidDel="00000000" w:rsidP="00000000" w:rsidRDefault="00000000" w:rsidRPr="00000000" w14:paraId="00000070">
      <w:pPr>
        <w:jc w:val="both"/>
        <w:rPr>
          <w:rFonts w:ascii="Univia Pro Book" w:cs="Univia Pro Book" w:eastAsia="Univia Pro Book" w:hAnsi="Univia Pro Book"/>
          <w:b w:val="1"/>
          <w:u w:val="single"/>
        </w:rPr>
      </w:pPr>
      <w:r w:rsidDel="00000000" w:rsidR="00000000" w:rsidRPr="00000000">
        <w:rPr>
          <w:rtl w:val="0"/>
        </w:rPr>
      </w:r>
    </w:p>
    <w:p w:rsidR="00000000" w:rsidDel="00000000" w:rsidP="00000000" w:rsidRDefault="00000000" w:rsidRPr="00000000" w14:paraId="00000071">
      <w:pPr>
        <w:jc w:val="both"/>
        <w:rPr>
          <w:rFonts w:ascii="Univia Pro Book" w:cs="Univia Pro Book" w:eastAsia="Univia Pro Book" w:hAnsi="Univia Pro Book"/>
          <w:b w:val="1"/>
          <w:u w:val="single"/>
        </w:rPr>
      </w:pPr>
      <w:r w:rsidDel="00000000" w:rsidR="00000000" w:rsidRPr="00000000">
        <w:rPr>
          <w:rFonts w:ascii="Univia Pro Book" w:cs="Univia Pro Book" w:eastAsia="Univia Pro Book" w:hAnsi="Univia Pro Book"/>
          <w:b w:val="1"/>
          <w:u w:val="single"/>
          <w:rtl w:val="0"/>
        </w:rPr>
        <w:t xml:space="preserve">No Circulante.</w:t>
      </w:r>
    </w:p>
    <w:p w:rsidR="00000000" w:rsidDel="00000000" w:rsidP="00000000" w:rsidRDefault="00000000" w:rsidRPr="00000000" w14:paraId="00000072">
      <w:pPr>
        <w:jc w:val="both"/>
        <w:rPr>
          <w:rFonts w:ascii="Univia Pro Book" w:cs="Univia Pro Book" w:eastAsia="Univia Pro Book" w:hAnsi="Univia Pro Book"/>
          <w:b w:val="1"/>
          <w:u w:val="single"/>
        </w:rPr>
      </w:pPr>
      <w:r w:rsidDel="00000000" w:rsidR="00000000" w:rsidRPr="00000000">
        <w:rPr>
          <w:rtl w:val="0"/>
        </w:rPr>
      </w:r>
    </w:p>
    <w:p w:rsidR="00000000" w:rsidDel="00000000" w:rsidP="00000000" w:rsidRDefault="00000000" w:rsidRPr="00000000" w14:paraId="00000073">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74">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75">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76">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b w:val="1"/>
          <w:rtl w:val="0"/>
        </w:rPr>
        <w:t xml:space="preserve">Nota 4.- Inversiones Financieras a Largo Plazo.</w:t>
      </w:r>
      <w:r w:rsidDel="00000000" w:rsidR="00000000" w:rsidRPr="00000000">
        <w:rPr>
          <w:rtl w:val="0"/>
        </w:rPr>
      </w:r>
    </w:p>
    <w:p w:rsidR="00000000" w:rsidDel="00000000" w:rsidP="00000000" w:rsidRDefault="00000000" w:rsidRPr="00000000" w14:paraId="00000077">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78">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79">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Este rubro consolidado representa los recursos que el Gobierno Estatal, tiene invertidos en títulos, valores y demás instrumentos financieros, recuperables en un plazo mayor de doce meses y corresponden exclusivamente del Poder Ejecutivo, su saldo al 30 de junio de 2021 comparado con el mismo periodo del 2020, se muestra a continuación:</w:t>
      </w:r>
    </w:p>
    <w:p w:rsidR="00000000" w:rsidDel="00000000" w:rsidP="00000000" w:rsidRDefault="00000000" w:rsidRPr="00000000" w14:paraId="0000007A">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7B">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7C">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4"/>
        <w:tblW w:w="9100.0" w:type="dxa"/>
        <w:jc w:val="left"/>
        <w:tblInd w:w="55.0" w:type="dxa"/>
        <w:tblLayout w:type="fixed"/>
        <w:tblLook w:val="0400"/>
      </w:tblPr>
      <w:tblGrid>
        <w:gridCol w:w="3840"/>
        <w:gridCol w:w="2380"/>
        <w:gridCol w:w="2880"/>
        <w:tblGridChange w:id="0">
          <w:tblGrid>
            <w:gridCol w:w="3840"/>
            <w:gridCol w:w="2380"/>
            <w:gridCol w:w="2880"/>
          </w:tblGrid>
        </w:tblGridChange>
      </w:tblGrid>
      <w:tr>
        <w:trPr>
          <w:cantSplit w:val="0"/>
          <w:trHeight w:val="300"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07D">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07E">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07F">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0">
            <w:pPr>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PODER EJECUTIVO</w:t>
            </w:r>
          </w:p>
        </w:tc>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81">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953,683,664</w:t>
            </w:r>
          </w:p>
        </w:tc>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82">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1,245,869,034</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3">
            <w:pPr>
              <w:jc w:val="right"/>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Suma</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84">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953,683,664</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85">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1,245,869,034</w:t>
            </w:r>
          </w:p>
        </w:tc>
      </w:tr>
    </w:tbl>
    <w:p w:rsidR="00000000" w:rsidDel="00000000" w:rsidP="00000000" w:rsidRDefault="00000000" w:rsidRPr="00000000" w14:paraId="00000086">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87">
      <w:pPr>
        <w:jc w:val="both"/>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 5.- Bienes Inmuebles, Infraestructura y Construcciones en Proceso.</w:t>
      </w:r>
    </w:p>
    <w:p w:rsidR="00000000" w:rsidDel="00000000" w:rsidP="00000000" w:rsidRDefault="00000000" w:rsidRPr="00000000" w14:paraId="00000088">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89">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8A">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Este rubro del activo representa el valor de toda la infraestructura tangible, edificios no habitacionales y terrenos propiedad del Gobierno del Estado, así como, el valor de las obras que se encuentran en proceso que se realizan en los diferentes inmuebles de los Poderes Ejecutivo, Legislativo, Judicial y Órganos Autónomos, cuyo saldo al 30 de junio de 2021 comparado con el mismo periodo del 2020, se integra de la siguiente forma:</w:t>
      </w:r>
    </w:p>
    <w:p w:rsidR="00000000" w:rsidDel="00000000" w:rsidP="00000000" w:rsidRDefault="00000000" w:rsidRPr="00000000" w14:paraId="0000008B">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8C">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8D">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5"/>
        <w:tblW w:w="8977.0" w:type="dxa"/>
        <w:jc w:val="left"/>
        <w:tblInd w:w="55.0" w:type="dxa"/>
        <w:tblLayout w:type="fixed"/>
        <w:tblLook w:val="0400"/>
      </w:tblPr>
      <w:tblGrid>
        <w:gridCol w:w="3798"/>
        <w:gridCol w:w="2614"/>
        <w:gridCol w:w="2565"/>
        <w:tblGridChange w:id="0">
          <w:tblGrid>
            <w:gridCol w:w="3798"/>
            <w:gridCol w:w="2614"/>
            <w:gridCol w:w="2565"/>
          </w:tblGrid>
        </w:tblGridChange>
      </w:tblGrid>
      <w:tr>
        <w:trPr>
          <w:cantSplit w:val="0"/>
          <w:trHeight w:val="281"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08E">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0" w:val="nil"/>
              <w:bottom w:color="000000" w:space="0" w:sz="0" w:val="nil"/>
              <w:right w:color="000000" w:space="0" w:sz="0" w:val="nil"/>
            </w:tcBorders>
            <w:shd w:fill="828282" w:val="clear"/>
            <w:vAlign w:val="center"/>
          </w:tcPr>
          <w:p w:rsidR="00000000" w:rsidDel="00000000" w:rsidP="00000000" w:rsidRDefault="00000000" w:rsidRPr="00000000" w14:paraId="0000008F">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0" w:val="nil"/>
              <w:bottom w:color="000000" w:space="0" w:sz="0" w:val="nil"/>
              <w:right w:color="000000" w:space="0" w:sz="8" w:val="single"/>
            </w:tcBorders>
            <w:shd w:fill="828282" w:val="clear"/>
            <w:vAlign w:val="center"/>
          </w:tcPr>
          <w:p w:rsidR="00000000" w:rsidDel="00000000" w:rsidP="00000000" w:rsidRDefault="00000000" w:rsidRPr="00000000" w14:paraId="00000090">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281"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91">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EJECUTIVO</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92">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13,961,409,497</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93">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8,707,360,890</w:t>
            </w:r>
          </w:p>
        </w:tc>
      </w:tr>
      <w:tr>
        <w:trPr>
          <w:cantSplit w:val="0"/>
          <w:trHeight w:val="281"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94">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LEGISLATIVO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95">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52,716,290</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96">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52,716,290</w:t>
            </w:r>
          </w:p>
        </w:tc>
      </w:tr>
      <w:tr>
        <w:trPr>
          <w:cantSplit w:val="0"/>
          <w:trHeight w:val="281"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97">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JUDICIAL</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98">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472,923,735</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99">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472,923,735</w:t>
            </w:r>
          </w:p>
        </w:tc>
      </w:tr>
      <w:tr>
        <w:trPr>
          <w:cantSplit w:val="0"/>
          <w:trHeight w:val="295"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9A">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ÓRGANOS AUTÓNOMOS</w:t>
            </w:r>
          </w:p>
        </w:tc>
        <w:tc>
          <w:tcPr>
            <w:tcBorders>
              <w:top w:color="000000" w:space="0" w:sz="0" w:val="nil"/>
              <w:left w:color="000000" w:space="0" w:sz="0" w:val="nil"/>
              <w:bottom w:color="000000" w:space="0" w:sz="8" w:val="single"/>
              <w:right w:color="000000" w:space="0" w:sz="0" w:val="nil"/>
            </w:tcBorders>
            <w:shd w:fill="ffffff" w:val="clear"/>
            <w:vAlign w:val="center"/>
          </w:tcPr>
          <w:p w:rsidR="00000000" w:rsidDel="00000000" w:rsidP="00000000" w:rsidRDefault="00000000" w:rsidRPr="00000000" w14:paraId="0000009B">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204,707,748</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C">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197,593,636</w:t>
            </w:r>
          </w:p>
        </w:tc>
      </w:tr>
      <w:tr>
        <w:trPr>
          <w:cantSplit w:val="0"/>
          <w:trHeight w:val="295"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D">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Suma</w:t>
            </w:r>
          </w:p>
        </w:tc>
        <w:tc>
          <w:tcPr>
            <w:tcBorders>
              <w:top w:color="000000" w:space="0" w:sz="8" w:val="single"/>
              <w:left w:color="000000" w:space="0" w:sz="8" w:val="single"/>
              <w:bottom w:color="000000" w:space="0" w:sz="8" w:val="single"/>
            </w:tcBorders>
            <w:shd w:fill="ffffff" w:val="clear"/>
            <w:vAlign w:val="center"/>
          </w:tcPr>
          <w:p w:rsidR="00000000" w:rsidDel="00000000" w:rsidP="00000000" w:rsidRDefault="00000000" w:rsidRPr="00000000" w14:paraId="0000009E">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14,691,757,270</w:t>
            </w:r>
          </w:p>
        </w:tc>
        <w:tc>
          <w:tcPr>
            <w:tcBorders>
              <w:top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F">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9,430,594,551</w:t>
            </w:r>
          </w:p>
        </w:tc>
      </w:tr>
    </w:tbl>
    <w:p w:rsidR="00000000" w:rsidDel="00000000" w:rsidP="00000000" w:rsidRDefault="00000000" w:rsidRPr="00000000" w14:paraId="000000A0">
      <w:pPr>
        <w:jc w:val="cente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A1">
      <w:pPr>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A2">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A3">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b w:val="1"/>
          <w:rtl w:val="0"/>
        </w:rPr>
        <w:t xml:space="preserve">Nota 6.- Bienes Muebles.</w:t>
      </w:r>
      <w:r w:rsidDel="00000000" w:rsidR="00000000" w:rsidRPr="00000000">
        <w:rPr>
          <w:rtl w:val="0"/>
        </w:rPr>
      </w:r>
    </w:p>
    <w:p w:rsidR="00000000" w:rsidDel="00000000" w:rsidP="00000000" w:rsidRDefault="00000000" w:rsidRPr="00000000" w14:paraId="000000A4">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A5">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A6">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Este rubro refleja el valor de los bienes muebles que posee el Gobierno del Estado, los cuales son necesarios para cubrir la operatividad y el desarrollo de las funciones de los diferentes entes públicos que lo conforman.</w:t>
      </w:r>
    </w:p>
    <w:p w:rsidR="00000000" w:rsidDel="00000000" w:rsidP="00000000" w:rsidRDefault="00000000" w:rsidRPr="00000000" w14:paraId="000000A7">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 </w:t>
      </w:r>
    </w:p>
    <w:p w:rsidR="00000000" w:rsidDel="00000000" w:rsidP="00000000" w:rsidRDefault="00000000" w:rsidRPr="00000000" w14:paraId="000000A8">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El valor que representa al 30 de junio de 2021 comparado con el mismo periodo del 2020, se integra de la siguiente manera:</w:t>
      </w:r>
    </w:p>
    <w:p w:rsidR="00000000" w:rsidDel="00000000" w:rsidP="00000000" w:rsidRDefault="00000000" w:rsidRPr="00000000" w14:paraId="000000A9">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AA">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jc w:val="center"/>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(Pesos)</w:t>
      </w:r>
    </w:p>
    <w:tbl>
      <w:tblPr>
        <w:tblStyle w:val="Table6"/>
        <w:tblW w:w="9186.0" w:type="dxa"/>
        <w:jc w:val="left"/>
        <w:tblInd w:w="55.0" w:type="dxa"/>
        <w:tblLayout w:type="fixed"/>
        <w:tblLook w:val="0400"/>
      </w:tblPr>
      <w:tblGrid>
        <w:gridCol w:w="3886"/>
        <w:gridCol w:w="2675"/>
        <w:gridCol w:w="2625"/>
        <w:tblGridChange w:id="0">
          <w:tblGrid>
            <w:gridCol w:w="3886"/>
            <w:gridCol w:w="2675"/>
            <w:gridCol w:w="2625"/>
          </w:tblGrid>
        </w:tblGridChange>
      </w:tblGrid>
      <w:tr>
        <w:trPr>
          <w:cantSplit w:val="0"/>
          <w:trHeight w:val="293"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0AC">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0" w:val="nil"/>
              <w:bottom w:color="000000" w:space="0" w:sz="0" w:val="nil"/>
              <w:right w:color="000000" w:space="0" w:sz="0" w:val="nil"/>
            </w:tcBorders>
            <w:shd w:fill="828282" w:val="clear"/>
            <w:vAlign w:val="center"/>
          </w:tcPr>
          <w:p w:rsidR="00000000" w:rsidDel="00000000" w:rsidP="00000000" w:rsidRDefault="00000000" w:rsidRPr="00000000" w14:paraId="000000AD">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0" w:val="nil"/>
              <w:bottom w:color="000000" w:space="0" w:sz="0" w:val="nil"/>
              <w:right w:color="000000" w:space="0" w:sz="8" w:val="single"/>
            </w:tcBorders>
            <w:shd w:fill="828282" w:val="clear"/>
            <w:vAlign w:val="center"/>
          </w:tcPr>
          <w:p w:rsidR="00000000" w:rsidDel="00000000" w:rsidP="00000000" w:rsidRDefault="00000000" w:rsidRPr="00000000" w14:paraId="000000AE">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293"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AF">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EJECUTIVO</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B0">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2,570,324,558</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B1">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2,223,086,460</w:t>
            </w:r>
          </w:p>
        </w:tc>
      </w:tr>
      <w:tr>
        <w:trPr>
          <w:cantSplit w:val="0"/>
          <w:trHeight w:val="293"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B2">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LEGISLATIVO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B3">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67,567,525</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B4">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64,601,936</w:t>
            </w:r>
          </w:p>
        </w:tc>
      </w:tr>
      <w:tr>
        <w:trPr>
          <w:cantSplit w:val="0"/>
          <w:trHeight w:val="293" w:hRule="atLeast"/>
          <w:tblHeader w:val="0"/>
        </w:trPr>
        <w:tc>
          <w:tcPr>
            <w:tcBorders>
              <w:top w:color="000000" w:space="0" w:sz="0" w:val="nil"/>
              <w:left w:color="000000" w:space="0" w:sz="8" w:val="single"/>
              <w:right w:color="000000" w:space="0" w:sz="8" w:val="single"/>
            </w:tcBorders>
            <w:shd w:fill="ffffff" w:val="clear"/>
            <w:vAlign w:val="center"/>
          </w:tcPr>
          <w:p w:rsidR="00000000" w:rsidDel="00000000" w:rsidP="00000000" w:rsidRDefault="00000000" w:rsidRPr="00000000" w14:paraId="000000B5">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JUDICIAL</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B6">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154,064,020</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B7">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149,310,517</w:t>
            </w:r>
          </w:p>
        </w:tc>
      </w:tr>
      <w:tr>
        <w:trPr>
          <w:cantSplit w:val="0"/>
          <w:trHeight w:val="308" w:hRule="atLeast"/>
          <w:tblHeader w:val="0"/>
        </w:trPr>
        <w:tc>
          <w:tcPr>
            <w:tcBorders>
              <w:top w:color="000000" w:space="0" w:sz="0" w:val="nil"/>
              <w:left w:color="000000" w:space="0" w:sz="8" w:val="single"/>
              <w:right w:color="000000" w:space="0" w:sz="8" w:val="single"/>
            </w:tcBorders>
            <w:shd w:fill="ffffff" w:val="clear"/>
            <w:vAlign w:val="center"/>
          </w:tcPr>
          <w:p w:rsidR="00000000" w:rsidDel="00000000" w:rsidP="00000000" w:rsidRDefault="00000000" w:rsidRPr="00000000" w14:paraId="000000B8">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ÓRGANOS AUTÓNOMOS</w:t>
            </w:r>
          </w:p>
        </w:tc>
        <w:tc>
          <w:tcPr>
            <w:tcBorders>
              <w:top w:color="000000" w:space="0" w:sz="0" w:val="nil"/>
              <w:left w:color="000000" w:space="0" w:sz="0" w:val="nil"/>
              <w:bottom w:color="000000" w:space="0" w:sz="8" w:val="single"/>
              <w:right w:color="000000" w:space="0" w:sz="0" w:val="nil"/>
            </w:tcBorders>
            <w:shd w:fill="ffffff" w:val="clear"/>
            <w:vAlign w:val="center"/>
          </w:tcPr>
          <w:p w:rsidR="00000000" w:rsidDel="00000000" w:rsidP="00000000" w:rsidRDefault="00000000" w:rsidRPr="00000000" w14:paraId="000000B9">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417,839,950</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A">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386,662,558</w:t>
            </w:r>
          </w:p>
        </w:tc>
      </w:tr>
      <w:tr>
        <w:trPr>
          <w:cantSplit w:val="0"/>
          <w:trHeight w:val="308" w:hRule="atLeast"/>
          <w:tblHeader w:val="0"/>
        </w:trPr>
        <w:tc>
          <w:tcPr>
            <w:tcBorders>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BB">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Suma</w:t>
            </w:r>
          </w:p>
        </w:tc>
        <w:tc>
          <w:tcPr>
            <w:tcBorders>
              <w:top w:color="000000" w:space="0" w:sz="8" w:val="single"/>
              <w:left w:color="000000" w:space="0" w:sz="0" w:val="nil"/>
              <w:bottom w:color="000000" w:space="0" w:sz="8" w:val="single"/>
              <w:right w:color="000000" w:space="0" w:sz="0" w:val="nil"/>
            </w:tcBorders>
            <w:shd w:fill="ffffff" w:val="clear"/>
            <w:vAlign w:val="center"/>
          </w:tcPr>
          <w:p w:rsidR="00000000" w:rsidDel="00000000" w:rsidP="00000000" w:rsidRDefault="00000000" w:rsidRPr="00000000" w14:paraId="000000BC">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3,209,796,054</w:t>
            </w:r>
          </w:p>
        </w:tc>
        <w:tc>
          <w:tcPr>
            <w:tcBorders>
              <w:top w:color="000000" w:space="0" w:sz="8"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D">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2,823,661,470</w:t>
            </w:r>
          </w:p>
        </w:tc>
      </w:tr>
    </w:tbl>
    <w:p w:rsidR="00000000" w:rsidDel="00000000" w:rsidP="00000000" w:rsidRDefault="00000000" w:rsidRPr="00000000" w14:paraId="000000BE">
      <w:pPr>
        <w:pBdr>
          <w:top w:space="0" w:sz="0" w:val="nil"/>
          <w:left w:space="0" w:sz="0" w:val="nil"/>
          <w:bottom w:space="0" w:sz="0" w:val="nil"/>
          <w:right w:space="0" w:sz="0" w:val="nil"/>
          <w:between w:space="0" w:sz="0" w:val="nil"/>
        </w:pBdr>
        <w:jc w:val="center"/>
        <w:rPr>
          <w:rFonts w:ascii="Univia Pro Book" w:cs="Univia Pro Book" w:eastAsia="Univia Pro Book" w:hAnsi="Univia Pro Book"/>
          <w:b w:val="1"/>
          <w:color w:val="000000"/>
        </w:rPr>
      </w:pPr>
      <w:r w:rsidDel="00000000" w:rsidR="00000000" w:rsidRPr="00000000">
        <w:rPr>
          <w:rtl w:val="0"/>
        </w:rPr>
      </w:r>
    </w:p>
    <w:p w:rsidR="00000000" w:rsidDel="00000000" w:rsidP="00000000" w:rsidRDefault="00000000" w:rsidRPr="00000000" w14:paraId="000000BF">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C0">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b w:val="1"/>
          <w:rtl w:val="0"/>
        </w:rPr>
        <w:t xml:space="preserve">Nota 7.- Activos Intangibles.</w:t>
      </w:r>
      <w:r w:rsidDel="00000000" w:rsidR="00000000" w:rsidRPr="00000000">
        <w:rPr>
          <w:rtl w:val="0"/>
        </w:rPr>
      </w:r>
    </w:p>
    <w:p w:rsidR="00000000" w:rsidDel="00000000" w:rsidP="00000000" w:rsidRDefault="00000000" w:rsidRPr="00000000" w14:paraId="000000C1">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C2">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C3">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Representan dentro del activo el valor de todos los bienes intangibles que posee el Gobierno del Estado necesarios para llevar a cabo funciones de los diferentes entes públicos que lo conforman.</w:t>
      </w:r>
    </w:p>
    <w:p w:rsidR="00000000" w:rsidDel="00000000" w:rsidP="00000000" w:rsidRDefault="00000000" w:rsidRPr="00000000" w14:paraId="000000C4">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C5">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El saldo al 30 de junio de 2021 comparado con el mismo periodo del 2020, se encuentra integrado de la siguiente manera:</w:t>
      </w:r>
    </w:p>
    <w:p w:rsidR="00000000" w:rsidDel="00000000" w:rsidP="00000000" w:rsidRDefault="00000000" w:rsidRPr="00000000" w14:paraId="000000C6">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C7">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jc w:val="cente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b w:val="1"/>
          <w:color w:val="000000"/>
          <w:rtl w:val="0"/>
        </w:rPr>
        <w:t xml:space="preserve">(Pesos)</w:t>
      </w:r>
      <w:r w:rsidDel="00000000" w:rsidR="00000000" w:rsidRPr="00000000">
        <w:rPr>
          <w:rtl w:val="0"/>
        </w:rPr>
      </w:r>
    </w:p>
    <w:tbl>
      <w:tblPr>
        <w:tblStyle w:val="Table7"/>
        <w:tblW w:w="9156.0" w:type="dxa"/>
        <w:jc w:val="left"/>
        <w:tblInd w:w="55.0" w:type="dxa"/>
        <w:tblLayout w:type="fixed"/>
        <w:tblLook w:val="0400"/>
      </w:tblPr>
      <w:tblGrid>
        <w:gridCol w:w="3874"/>
        <w:gridCol w:w="2666"/>
        <w:gridCol w:w="2616"/>
        <w:tblGridChange w:id="0">
          <w:tblGrid>
            <w:gridCol w:w="3874"/>
            <w:gridCol w:w="2666"/>
            <w:gridCol w:w="2616"/>
          </w:tblGrid>
        </w:tblGridChange>
      </w:tblGrid>
      <w:tr>
        <w:trPr>
          <w:cantSplit w:val="0"/>
          <w:trHeight w:val="302"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0C9">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0" w:val="nil"/>
              <w:bottom w:color="000000" w:space="0" w:sz="0" w:val="nil"/>
              <w:right w:color="000000" w:space="0" w:sz="0" w:val="nil"/>
            </w:tcBorders>
            <w:shd w:fill="828282" w:val="clear"/>
            <w:vAlign w:val="center"/>
          </w:tcPr>
          <w:p w:rsidR="00000000" w:rsidDel="00000000" w:rsidP="00000000" w:rsidRDefault="00000000" w:rsidRPr="00000000" w14:paraId="000000CA">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0" w:val="nil"/>
              <w:bottom w:color="000000" w:space="0" w:sz="0" w:val="nil"/>
              <w:right w:color="000000" w:space="0" w:sz="8" w:val="single"/>
            </w:tcBorders>
            <w:shd w:fill="828282" w:val="clear"/>
            <w:vAlign w:val="center"/>
          </w:tcPr>
          <w:p w:rsidR="00000000" w:rsidDel="00000000" w:rsidP="00000000" w:rsidRDefault="00000000" w:rsidRPr="00000000" w14:paraId="000000CB">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02"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CC">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EJECUTIVO</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CD">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161,641,345</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CE">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158,923,005</w:t>
            </w:r>
          </w:p>
        </w:tc>
      </w:tr>
      <w:tr>
        <w:trPr>
          <w:cantSplit w:val="0"/>
          <w:trHeight w:val="302"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CF">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LEGISLATIVO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D0">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1,145,789</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D1">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1,145,789</w:t>
            </w:r>
          </w:p>
        </w:tc>
      </w:tr>
      <w:tr>
        <w:trPr>
          <w:cantSplit w:val="0"/>
          <w:trHeight w:val="302"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D2">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JUDICIAL</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D3">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1,468,947</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D4">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1,400,988</w:t>
            </w:r>
          </w:p>
        </w:tc>
      </w:tr>
      <w:tr>
        <w:trPr>
          <w:cantSplit w:val="0"/>
          <w:trHeight w:val="317"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D5">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ÓRGANOS AUTÓNOMOS</w:t>
            </w:r>
          </w:p>
        </w:tc>
        <w:tc>
          <w:tcPr>
            <w:tcBorders>
              <w:top w:color="000000" w:space="0" w:sz="0" w:val="nil"/>
              <w:left w:color="000000" w:space="0" w:sz="0" w:val="nil"/>
              <w:bottom w:color="000000" w:space="0" w:sz="8" w:val="single"/>
              <w:right w:color="000000" w:space="0" w:sz="0" w:val="nil"/>
            </w:tcBorders>
            <w:shd w:fill="ffffff" w:val="clear"/>
            <w:vAlign w:val="center"/>
          </w:tcPr>
          <w:p w:rsidR="00000000" w:rsidDel="00000000" w:rsidP="00000000" w:rsidRDefault="00000000" w:rsidRPr="00000000" w14:paraId="000000D6">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45,756,142</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D7">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44,621,483</w:t>
            </w:r>
          </w:p>
        </w:tc>
      </w:tr>
      <w:tr>
        <w:trPr>
          <w:cantSplit w:val="0"/>
          <w:trHeight w:val="317"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D8">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Suma</w:t>
            </w:r>
          </w:p>
        </w:tc>
        <w:tc>
          <w:tcPr>
            <w:tcBorders>
              <w:top w:color="000000" w:space="0" w:sz="8" w:val="single"/>
              <w:left w:color="000000" w:space="0" w:sz="8" w:val="single"/>
              <w:bottom w:color="000000" w:space="0" w:sz="8" w:val="single"/>
            </w:tcBorders>
            <w:shd w:fill="ffffff" w:val="clear"/>
            <w:vAlign w:val="center"/>
          </w:tcPr>
          <w:p w:rsidR="00000000" w:rsidDel="00000000" w:rsidP="00000000" w:rsidRDefault="00000000" w:rsidRPr="00000000" w14:paraId="000000D9">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210,012,223</w:t>
            </w:r>
          </w:p>
        </w:tc>
        <w:tc>
          <w:tcPr>
            <w:tcBorders>
              <w:top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DA">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206,091,264</w:t>
            </w:r>
          </w:p>
        </w:tc>
      </w:tr>
    </w:tbl>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Univia Pro Book" w:cs="Univia Pro Book" w:eastAsia="Univia Pro Book" w:hAnsi="Univia Pro Book"/>
          <w:color w:val="000000"/>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rPr>
          <w:rFonts w:ascii="Univia Pro Book" w:cs="Univia Pro Book" w:eastAsia="Univia Pro Book" w:hAnsi="Univia Pro Book"/>
          <w:color w:val="00000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rPr>
          <w:rFonts w:ascii="Univia Pro Book" w:cs="Univia Pro Book" w:eastAsia="Univia Pro Book" w:hAnsi="Univia Pro Book"/>
          <w:color w:val="000000"/>
        </w:rPr>
      </w:pPr>
      <w:r w:rsidDel="00000000" w:rsidR="00000000" w:rsidRPr="00000000">
        <w:rPr>
          <w:rtl w:val="0"/>
        </w:rPr>
      </w:r>
    </w:p>
    <w:p w:rsidR="00000000" w:rsidDel="00000000" w:rsidP="00000000" w:rsidRDefault="00000000" w:rsidRPr="00000000" w14:paraId="000000DE">
      <w:pPr>
        <w:jc w:val="both"/>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PASIVO</w:t>
      </w:r>
    </w:p>
    <w:p w:rsidR="00000000" w:rsidDel="00000000" w:rsidP="00000000" w:rsidRDefault="00000000" w:rsidRPr="00000000" w14:paraId="000000DF">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E0">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E1">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Es el conjunto de cuentas que permiten el registro de las obligaciones contraídas por el Gobierno Estatal, para el desarrollo de sus funciones y la prestación de los servicios públicos, al 30 de junio de 2021,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br w:type="page"/>
      </w:r>
      <w:r w:rsidDel="00000000" w:rsidR="00000000" w:rsidRPr="00000000">
        <w:rPr>
          <w:rtl w:val="0"/>
        </w:rPr>
      </w:r>
    </w:p>
    <w:p w:rsidR="00000000" w:rsidDel="00000000" w:rsidP="00000000" w:rsidRDefault="00000000" w:rsidRPr="00000000" w14:paraId="000000E4">
      <w:pPr>
        <w:rPr>
          <w:rFonts w:ascii="Univia Pro Book" w:cs="Univia Pro Book" w:eastAsia="Univia Pro Book" w:hAnsi="Univia Pro Book"/>
        </w:rPr>
      </w:pPr>
      <w:r w:rsidDel="00000000" w:rsidR="00000000" w:rsidRPr="00000000">
        <w:rPr>
          <w:rFonts w:ascii="Univia Pro Book" w:cs="Univia Pro Book" w:eastAsia="Univia Pro Book" w:hAnsi="Univia Pro Book"/>
          <w:b w:val="1"/>
          <w:u w:val="single"/>
          <w:rtl w:val="0"/>
        </w:rPr>
        <w:t xml:space="preserve">Pasivo Circulante</w:t>
      </w:r>
      <w:r w:rsidDel="00000000" w:rsidR="00000000" w:rsidRPr="00000000">
        <w:rPr>
          <w:rtl w:val="0"/>
        </w:rPr>
      </w:r>
    </w:p>
    <w:p w:rsidR="00000000" w:rsidDel="00000000" w:rsidP="00000000" w:rsidRDefault="00000000" w:rsidRPr="00000000" w14:paraId="000000E5">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E6">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E7">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b w:val="1"/>
          <w:rtl w:val="0"/>
        </w:rPr>
        <w:t xml:space="preserve">Nota 8.- Cuentas por Pagar a Corto Plazo.</w:t>
      </w:r>
      <w:r w:rsidDel="00000000" w:rsidR="00000000" w:rsidRPr="00000000">
        <w:rPr>
          <w:rtl w:val="0"/>
        </w:rPr>
      </w:r>
    </w:p>
    <w:p w:rsidR="00000000" w:rsidDel="00000000" w:rsidP="00000000" w:rsidRDefault="00000000" w:rsidRPr="00000000" w14:paraId="000000E8">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E9">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EA">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Este rubro refleja el registro de los adeudos contraídos por el Estado, que deberá pagar en un plazo menor o igual a doce meses, el saldo al 30 de junio de 2021 comparado con el mismo periodo del 2020, se integra de:</w:t>
      </w:r>
    </w:p>
    <w:p w:rsidR="00000000" w:rsidDel="00000000" w:rsidP="00000000" w:rsidRDefault="00000000" w:rsidRPr="00000000" w14:paraId="000000EB">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jc w:val="center"/>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(Pesos)</w:t>
      </w:r>
    </w:p>
    <w:tbl>
      <w:tblPr>
        <w:tblStyle w:val="Table8"/>
        <w:tblW w:w="8991.0" w:type="dxa"/>
        <w:jc w:val="left"/>
        <w:tblInd w:w="55.0" w:type="dxa"/>
        <w:tblLayout w:type="fixed"/>
        <w:tblLook w:val="0400"/>
      </w:tblPr>
      <w:tblGrid>
        <w:gridCol w:w="3804"/>
        <w:gridCol w:w="2618"/>
        <w:gridCol w:w="2569"/>
        <w:tblGridChange w:id="0">
          <w:tblGrid>
            <w:gridCol w:w="3804"/>
            <w:gridCol w:w="2618"/>
            <w:gridCol w:w="2569"/>
          </w:tblGrid>
        </w:tblGridChange>
      </w:tblGrid>
      <w:tr>
        <w:trPr>
          <w:cantSplit w:val="0"/>
          <w:trHeight w:val="317"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0ED">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0" w:val="nil"/>
              <w:bottom w:color="000000" w:space="0" w:sz="0" w:val="nil"/>
              <w:right w:color="000000" w:space="0" w:sz="0" w:val="nil"/>
            </w:tcBorders>
            <w:shd w:fill="828282" w:val="clear"/>
            <w:vAlign w:val="center"/>
          </w:tcPr>
          <w:p w:rsidR="00000000" w:rsidDel="00000000" w:rsidP="00000000" w:rsidRDefault="00000000" w:rsidRPr="00000000" w14:paraId="000000EE">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c>
          <w:tcPr>
            <w:tcBorders>
              <w:top w:color="000000" w:space="0" w:sz="8" w:val="single"/>
              <w:left w:color="000000" w:space="0" w:sz="0" w:val="nil"/>
              <w:bottom w:color="000000" w:space="0" w:sz="0" w:val="nil"/>
              <w:right w:color="000000" w:space="0" w:sz="8" w:val="single"/>
            </w:tcBorders>
            <w:shd w:fill="828282" w:val="clear"/>
            <w:vAlign w:val="center"/>
          </w:tcPr>
          <w:p w:rsidR="00000000" w:rsidDel="00000000" w:rsidP="00000000" w:rsidRDefault="00000000" w:rsidRPr="00000000" w14:paraId="000000EF">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2019</w:t>
            </w:r>
          </w:p>
        </w:tc>
      </w:tr>
      <w:tr>
        <w:trPr>
          <w:cantSplit w:val="0"/>
          <w:trHeight w:val="317"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F0">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EJECUTIVO</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F1">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7,101,253,201</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F2">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8,376,799,920</w:t>
            </w:r>
          </w:p>
        </w:tc>
      </w:tr>
      <w:tr>
        <w:trPr>
          <w:cantSplit w:val="0"/>
          <w:trHeight w:val="317"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F3">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LEGISLATIVO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F4">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76,327,688</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F5">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81,013,171</w:t>
            </w:r>
          </w:p>
        </w:tc>
      </w:tr>
      <w:tr>
        <w:trPr>
          <w:cantSplit w:val="0"/>
          <w:trHeight w:val="317"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F6">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JUDICIAL</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F7">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238,570,153</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F8">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232,931,714</w:t>
            </w:r>
          </w:p>
        </w:tc>
      </w:tr>
      <w:tr>
        <w:trPr>
          <w:cantSplit w:val="0"/>
          <w:trHeight w:val="332"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F9">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ÓRGANOS AUTÓNOMOS</w:t>
            </w:r>
          </w:p>
        </w:tc>
        <w:tc>
          <w:tcPr>
            <w:tcBorders>
              <w:top w:color="000000" w:space="0" w:sz="0" w:val="nil"/>
              <w:left w:color="000000" w:space="0" w:sz="0" w:val="nil"/>
              <w:bottom w:color="000000" w:space="0" w:sz="8" w:val="single"/>
              <w:right w:color="000000" w:space="0" w:sz="0" w:val="nil"/>
            </w:tcBorders>
            <w:shd w:fill="ffffff" w:val="clear"/>
            <w:vAlign w:val="center"/>
          </w:tcPr>
          <w:p w:rsidR="00000000" w:rsidDel="00000000" w:rsidP="00000000" w:rsidRDefault="00000000" w:rsidRPr="00000000" w14:paraId="000000FA">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268,438,854</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FB">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197,099,672</w:t>
            </w:r>
          </w:p>
        </w:tc>
      </w:tr>
      <w:tr>
        <w:trPr>
          <w:cantSplit w:val="0"/>
          <w:trHeight w:val="332"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FC">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Suma</w:t>
            </w:r>
          </w:p>
        </w:tc>
        <w:tc>
          <w:tcPr>
            <w:tcBorders>
              <w:top w:color="000000" w:space="0" w:sz="8" w:val="single"/>
              <w:left w:color="000000" w:space="0" w:sz="8" w:val="single"/>
              <w:bottom w:color="000000" w:space="0" w:sz="8" w:val="single"/>
            </w:tcBorders>
            <w:shd w:fill="ffffff" w:val="clear"/>
            <w:vAlign w:val="center"/>
          </w:tcPr>
          <w:p w:rsidR="00000000" w:rsidDel="00000000" w:rsidP="00000000" w:rsidRDefault="00000000" w:rsidRPr="00000000" w14:paraId="000000FD">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7,684,589,897</w:t>
            </w:r>
          </w:p>
        </w:tc>
        <w:tc>
          <w:tcPr>
            <w:tcBorders>
              <w:top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FE">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8,887,844,478</w:t>
            </w:r>
          </w:p>
        </w:tc>
      </w:tr>
    </w:tbl>
    <w:p w:rsidR="00000000" w:rsidDel="00000000" w:rsidP="00000000" w:rsidRDefault="00000000" w:rsidRPr="00000000" w14:paraId="000000FF">
      <w:pPr>
        <w:pBdr>
          <w:top w:space="0" w:sz="0" w:val="nil"/>
          <w:left w:space="0" w:sz="0" w:val="nil"/>
          <w:bottom w:space="0" w:sz="0" w:val="nil"/>
          <w:right w:space="0" w:sz="0" w:val="nil"/>
          <w:between w:space="0" w:sz="0" w:val="nil"/>
        </w:pBdr>
        <w:rPr>
          <w:rFonts w:ascii="Univia Pro Book" w:cs="Univia Pro Book" w:eastAsia="Univia Pro Book" w:hAnsi="Univia Pro Book"/>
          <w:color w:val="00000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rPr>
          <w:rFonts w:ascii="Univia Pro Book" w:cs="Univia Pro Book" w:eastAsia="Univia Pro Book" w:hAnsi="Univia Pro Book"/>
          <w:color w:val="000000"/>
        </w:rPr>
      </w:pPr>
      <w:r w:rsidDel="00000000" w:rsidR="00000000" w:rsidRPr="00000000">
        <w:rPr>
          <w:rtl w:val="0"/>
        </w:rPr>
      </w:r>
    </w:p>
    <w:p w:rsidR="00000000" w:rsidDel="00000000" w:rsidP="00000000" w:rsidRDefault="00000000" w:rsidRPr="00000000" w14:paraId="00000101">
      <w:pPr>
        <w:jc w:val="both"/>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 9.- Documentos por Pagar a Corto Plazo.</w:t>
      </w:r>
    </w:p>
    <w:p w:rsidR="00000000" w:rsidDel="00000000" w:rsidP="00000000" w:rsidRDefault="00000000" w:rsidRPr="00000000" w14:paraId="00000102">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03">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04">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El saldo de este rubro representa el monto de los adeudos contraídos por el Estado, exigibles en documentos comerciales por pagar que deberá liquidar en un plazo menor o igual a doce meses y corresponden exclusivamente al Poder Ejecutivo con saldo 30 de junio de 2021, como se muestra en la tabla para el presente ejercicio y derivado de una adecuada reestructuración de la deuda el importe es:</w:t>
      </w:r>
    </w:p>
    <w:p w:rsidR="00000000" w:rsidDel="00000000" w:rsidP="00000000" w:rsidRDefault="00000000" w:rsidRPr="00000000" w14:paraId="00000105">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jc w:val="center"/>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(Pesos)</w:t>
      </w:r>
    </w:p>
    <w:tbl>
      <w:tblPr>
        <w:tblStyle w:val="Table9"/>
        <w:tblW w:w="9100.0" w:type="dxa"/>
        <w:jc w:val="left"/>
        <w:tblInd w:w="55.0" w:type="dxa"/>
        <w:tblLayout w:type="fixed"/>
        <w:tblLook w:val="0400"/>
      </w:tblPr>
      <w:tblGrid>
        <w:gridCol w:w="3840"/>
        <w:gridCol w:w="2380"/>
        <w:gridCol w:w="2880"/>
        <w:tblGridChange w:id="0">
          <w:tblGrid>
            <w:gridCol w:w="3840"/>
            <w:gridCol w:w="2380"/>
            <w:gridCol w:w="2880"/>
          </w:tblGrid>
        </w:tblGridChange>
      </w:tblGrid>
      <w:tr>
        <w:trPr>
          <w:cantSplit w:val="0"/>
          <w:trHeight w:val="300"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07">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08">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09">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0A">
            <w:pPr>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PODER EJECUTIVO</w:t>
            </w:r>
          </w:p>
        </w:tc>
        <w:tc>
          <w:tcPr>
            <w:tcBorders>
              <w:top w:color="000000" w:space="0" w:sz="0" w:val="nil"/>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0B">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0</w:t>
            </w:r>
          </w:p>
        </w:tc>
        <w:tc>
          <w:tcPr>
            <w:tcBorders>
              <w:top w:color="000000" w:space="0" w:sz="0" w:val="nil"/>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0C">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300,000,000</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0D">
            <w:pPr>
              <w:jc w:val="right"/>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Suma</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0E">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0F">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300,000,000</w:t>
            </w:r>
          </w:p>
        </w:tc>
      </w:tr>
    </w:tbl>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Univia Pro Book" w:cs="Univia Pro Book" w:eastAsia="Univia Pro Book" w:hAnsi="Univia Pro Book"/>
          <w:b w:val="1"/>
          <w:color w:val="000000"/>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rPr>
          <w:rFonts w:ascii="Univia Pro Book" w:cs="Univia Pro Book" w:eastAsia="Univia Pro Book" w:hAnsi="Univia Pro Book"/>
          <w:b w:val="1"/>
          <w:color w:val="000000"/>
        </w:rPr>
      </w:pPr>
      <w:r w:rsidDel="00000000" w:rsidR="00000000" w:rsidRPr="00000000">
        <w:rPr>
          <w:rtl w:val="0"/>
        </w:rPr>
      </w:r>
    </w:p>
    <w:p w:rsidR="00000000" w:rsidDel="00000000" w:rsidP="00000000" w:rsidRDefault="00000000" w:rsidRPr="00000000" w14:paraId="00000112">
      <w:pPr>
        <w:jc w:val="both"/>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 10.- Porción a Corto Plazo de la Deuda Pública a Largo Plazo.</w:t>
      </w:r>
    </w:p>
    <w:p w:rsidR="00000000" w:rsidDel="00000000" w:rsidP="00000000" w:rsidRDefault="00000000" w:rsidRPr="00000000" w14:paraId="00000113">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14">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15">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La provisión, representa el monto de los adeudos por amortización de la deuda pública contraída por el ente público que deberá pagar en un plazo menor o igual a doce meses y corresponde al Poder Ejecutivo, el saldo provisionado al 30 de junio de 2021 comparado con el mismo periodo del 2020, es el siguiente:</w:t>
      </w:r>
    </w:p>
    <w:p w:rsidR="00000000" w:rsidDel="00000000" w:rsidP="00000000" w:rsidRDefault="00000000" w:rsidRPr="00000000" w14:paraId="00000116">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jc w:val="center"/>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(Pesos)</w:t>
      </w:r>
    </w:p>
    <w:tbl>
      <w:tblPr>
        <w:tblStyle w:val="Table10"/>
        <w:tblW w:w="9100.0" w:type="dxa"/>
        <w:jc w:val="left"/>
        <w:tblInd w:w="55.0" w:type="dxa"/>
        <w:tblLayout w:type="fixed"/>
        <w:tblLook w:val="0400"/>
      </w:tblPr>
      <w:tblGrid>
        <w:gridCol w:w="3840"/>
        <w:gridCol w:w="2380"/>
        <w:gridCol w:w="2880"/>
        <w:tblGridChange w:id="0">
          <w:tblGrid>
            <w:gridCol w:w="3840"/>
            <w:gridCol w:w="2380"/>
            <w:gridCol w:w="2880"/>
          </w:tblGrid>
        </w:tblGridChange>
      </w:tblGrid>
      <w:tr>
        <w:trPr>
          <w:cantSplit w:val="0"/>
          <w:trHeight w:val="300"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18">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19">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1A">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1B">
            <w:pPr>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PODER EJECUTIVO</w:t>
            </w:r>
          </w:p>
        </w:tc>
        <w:tc>
          <w:tcPr>
            <w:tcBorders>
              <w:top w:color="000000" w:space="0" w:sz="0" w:val="nil"/>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1C">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90,656,020</w:t>
            </w:r>
          </w:p>
        </w:tc>
        <w:tc>
          <w:tcPr>
            <w:tcBorders>
              <w:top w:color="000000" w:space="0" w:sz="0" w:val="nil"/>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1D">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50,689,400</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1E">
            <w:pPr>
              <w:jc w:val="right"/>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Suma</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1F">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90,656,020</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20">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50,689,400</w:t>
            </w:r>
          </w:p>
        </w:tc>
      </w:tr>
    </w:tbl>
    <w:p w:rsidR="00000000" w:rsidDel="00000000" w:rsidP="00000000" w:rsidRDefault="00000000" w:rsidRPr="00000000" w14:paraId="00000121">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22">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23">
      <w:pPr>
        <w:jc w:val="both"/>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 11.- Otros Pasivos a Corto Plazo.</w:t>
      </w:r>
    </w:p>
    <w:p w:rsidR="00000000" w:rsidDel="00000000" w:rsidP="00000000" w:rsidRDefault="00000000" w:rsidRPr="00000000" w14:paraId="00000124">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25">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26">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El saldo de las cuentas que conforman este rubro del pasivo representa el monto de los adeudos del Estado con terceros institucionales cuyo beneficio se recibió por anticipado no incluidos en rubros anteriores, y corresponde al Poder Ejecutivo que deberá pagar en un plazo menor o igual a doce meses, se integra al 30 de junio de 2021 comparado con el periodo del 2020 de la siguiente forma:</w:t>
      </w:r>
    </w:p>
    <w:p w:rsidR="00000000" w:rsidDel="00000000" w:rsidP="00000000" w:rsidRDefault="00000000" w:rsidRPr="00000000" w14:paraId="00000127">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28">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29">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11"/>
        <w:tblW w:w="9100.0" w:type="dxa"/>
        <w:jc w:val="left"/>
        <w:tblInd w:w="55.0" w:type="dxa"/>
        <w:tblLayout w:type="fixed"/>
        <w:tblLook w:val="0400"/>
      </w:tblPr>
      <w:tblGrid>
        <w:gridCol w:w="3840"/>
        <w:gridCol w:w="2380"/>
        <w:gridCol w:w="2880"/>
        <w:tblGridChange w:id="0">
          <w:tblGrid>
            <w:gridCol w:w="3840"/>
            <w:gridCol w:w="2380"/>
            <w:gridCol w:w="2880"/>
          </w:tblGrid>
        </w:tblGridChange>
      </w:tblGrid>
      <w:tr>
        <w:trPr>
          <w:cantSplit w:val="0"/>
          <w:trHeight w:val="300"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2A">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2B">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2C">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2D">
            <w:pPr>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PODER EJECUTIVO</w:t>
            </w:r>
          </w:p>
        </w:tc>
        <w:tc>
          <w:tcPr>
            <w:tcBorders>
              <w:top w:color="000000" w:space="0" w:sz="0" w:val="nil"/>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2E">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836,838,207</w:t>
            </w:r>
          </w:p>
        </w:tc>
        <w:tc>
          <w:tcPr>
            <w:tcBorders>
              <w:top w:color="000000" w:space="0" w:sz="0" w:val="nil"/>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2F">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624,010,261</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30">
            <w:pPr>
              <w:jc w:val="right"/>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Suma</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31">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836,838,207</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32">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624,010,261</w:t>
            </w:r>
          </w:p>
        </w:tc>
      </w:tr>
    </w:tbl>
    <w:p w:rsidR="00000000" w:rsidDel="00000000" w:rsidP="00000000" w:rsidRDefault="00000000" w:rsidRPr="00000000" w14:paraId="00000133">
      <w:pPr>
        <w:jc w:val="cente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34">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35">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b w:val="1"/>
          <w:u w:val="single"/>
          <w:rtl w:val="0"/>
        </w:rPr>
        <w:t xml:space="preserve">Pasivo No Circulante</w:t>
      </w:r>
      <w:r w:rsidDel="00000000" w:rsidR="00000000" w:rsidRPr="00000000">
        <w:rPr>
          <w:rFonts w:ascii="Univia Pro Book" w:cs="Univia Pro Book" w:eastAsia="Univia Pro Book" w:hAnsi="Univia Pro Book"/>
          <w:rtl w:val="0"/>
        </w:rPr>
        <w:t xml:space="preserve">.</w:t>
      </w:r>
    </w:p>
    <w:p w:rsidR="00000000" w:rsidDel="00000000" w:rsidP="00000000" w:rsidRDefault="00000000" w:rsidRPr="00000000" w14:paraId="00000136">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37">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38">
      <w:pPr>
        <w:jc w:val="both"/>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 12.- Cuentas por Pagar a Largo Plazo.</w:t>
      </w:r>
    </w:p>
    <w:p w:rsidR="00000000" w:rsidDel="00000000" w:rsidP="00000000" w:rsidRDefault="00000000" w:rsidRPr="00000000" w14:paraId="00000139">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3A">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3B">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El rubro refleja el registro de los compromisos contraídos a largo plazo y representa el monto de otros adeudos del Estado pendientes de liquidar, que corresponde al Poder Ejecutivo y deberá pagar en un plazo mayor a doce meses, el saldo al 30 de junio de 2021 comparado con el periodo del 2020, se integra de la siguiente manera:</w:t>
      </w:r>
    </w:p>
    <w:p w:rsidR="00000000" w:rsidDel="00000000" w:rsidP="00000000" w:rsidRDefault="00000000" w:rsidRPr="00000000" w14:paraId="0000013C">
      <w:pPr>
        <w:jc w:val="both"/>
        <w:rPr>
          <w:rFonts w:ascii="Univia Pro Book" w:cs="Univia Pro Book" w:eastAsia="Univia Pro Book" w:hAnsi="Univia Pro Book"/>
        </w:rPr>
      </w:pPr>
      <w:bookmarkStart w:colFirst="0" w:colLast="0" w:name="_gjdgxs" w:id="0"/>
      <w:bookmarkEnd w:id="0"/>
      <w:r w:rsidDel="00000000" w:rsidR="00000000" w:rsidRPr="00000000">
        <w:rPr>
          <w:rtl w:val="0"/>
        </w:rPr>
      </w:r>
    </w:p>
    <w:p w:rsidR="00000000" w:rsidDel="00000000" w:rsidP="00000000" w:rsidRDefault="00000000" w:rsidRPr="00000000" w14:paraId="0000013D">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12"/>
        <w:tblW w:w="9100.0" w:type="dxa"/>
        <w:jc w:val="left"/>
        <w:tblInd w:w="55.0" w:type="dxa"/>
        <w:tblLayout w:type="fixed"/>
        <w:tblLook w:val="0400"/>
      </w:tblPr>
      <w:tblGrid>
        <w:gridCol w:w="3840"/>
        <w:gridCol w:w="2380"/>
        <w:gridCol w:w="2880"/>
        <w:tblGridChange w:id="0">
          <w:tblGrid>
            <w:gridCol w:w="3840"/>
            <w:gridCol w:w="2380"/>
            <w:gridCol w:w="2880"/>
          </w:tblGrid>
        </w:tblGridChange>
      </w:tblGrid>
      <w:tr>
        <w:trPr>
          <w:cantSplit w:val="0"/>
          <w:trHeight w:val="300"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3E">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3F">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40">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41">
            <w:pPr>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PODER EJECUTIVO</w:t>
            </w:r>
          </w:p>
        </w:tc>
        <w:tc>
          <w:tcPr>
            <w:tcBorders>
              <w:top w:color="000000" w:space="0" w:sz="0" w:val="nil"/>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42">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0</w:t>
            </w:r>
          </w:p>
        </w:tc>
        <w:tc>
          <w:tcPr>
            <w:tcBorders>
              <w:top w:color="000000" w:space="0" w:sz="0" w:val="nil"/>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43">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14,329</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44">
            <w:pPr>
              <w:jc w:val="right"/>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Suma</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45">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46">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14,329</w:t>
            </w:r>
          </w:p>
        </w:tc>
      </w:tr>
    </w:tbl>
    <w:p w:rsidR="00000000" w:rsidDel="00000000" w:rsidP="00000000" w:rsidRDefault="00000000" w:rsidRPr="00000000" w14:paraId="00000147">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b w:val="1"/>
          <w:rtl w:val="0"/>
        </w:rPr>
        <w:t xml:space="preserve">Nota 13.- Deuda Pública a Largo Plazo.</w:t>
      </w:r>
      <w:r w:rsidDel="00000000" w:rsidR="00000000" w:rsidRPr="00000000">
        <w:rPr>
          <w:rtl w:val="0"/>
        </w:rPr>
      </w:r>
    </w:p>
    <w:p w:rsidR="00000000" w:rsidDel="00000000" w:rsidP="00000000" w:rsidRDefault="00000000" w:rsidRPr="00000000" w14:paraId="00000148">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49">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4A">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Este rubro se integra del monto de las obligaciones directas o contingentes derivadas de financiamiento a cargo del Estado en términos de las disposiciones legales aplicables, corresponde al Poder Ejecutivo. El saldo al 30 de junio de 2021 en comparación el periodo del 2020, es el siguiente:</w:t>
      </w:r>
    </w:p>
    <w:p w:rsidR="00000000" w:rsidDel="00000000" w:rsidP="00000000" w:rsidRDefault="00000000" w:rsidRPr="00000000" w14:paraId="0000014B">
      <w:pPr>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4C">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13"/>
        <w:tblW w:w="9100.0" w:type="dxa"/>
        <w:jc w:val="left"/>
        <w:tblInd w:w="55.0" w:type="dxa"/>
        <w:tblLayout w:type="fixed"/>
        <w:tblLook w:val="0400"/>
      </w:tblPr>
      <w:tblGrid>
        <w:gridCol w:w="3840"/>
        <w:gridCol w:w="2380"/>
        <w:gridCol w:w="2880"/>
        <w:tblGridChange w:id="0">
          <w:tblGrid>
            <w:gridCol w:w="3840"/>
            <w:gridCol w:w="2380"/>
            <w:gridCol w:w="2880"/>
          </w:tblGrid>
        </w:tblGridChange>
      </w:tblGrid>
      <w:tr>
        <w:trPr>
          <w:cantSplit w:val="0"/>
          <w:trHeight w:val="300"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4D">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4E">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4F">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50">
            <w:pPr>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PODER EJECUTIVO</w:t>
            </w:r>
          </w:p>
        </w:tc>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1">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14,124,669,823</w:t>
            </w:r>
          </w:p>
        </w:tc>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2">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12,669,305,334</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53">
            <w:pPr>
              <w:jc w:val="right"/>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Suma</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4">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14,124,669,823</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5">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12,669,305,334</w:t>
            </w:r>
          </w:p>
        </w:tc>
      </w:tr>
    </w:tbl>
    <w:p w:rsidR="00000000" w:rsidDel="00000000" w:rsidP="00000000" w:rsidRDefault="00000000" w:rsidRPr="00000000" w14:paraId="00000156">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57">
      <w:pPr>
        <w:rPr>
          <w:rFonts w:ascii="Univia Pro Book" w:cs="Univia Pro Book" w:eastAsia="Univia Pro Book" w:hAnsi="Univia Pro Book"/>
        </w:rPr>
      </w:pPr>
      <w:bookmarkStart w:colFirst="0" w:colLast="0" w:name="_30j0zll" w:id="1"/>
      <w:bookmarkEnd w:id="1"/>
      <w:r w:rsidDel="00000000" w:rsidR="00000000" w:rsidRPr="00000000">
        <w:rPr>
          <w:rFonts w:ascii="Univia Pro Book" w:cs="Univia Pro Book" w:eastAsia="Univia Pro Book" w:hAnsi="Univia Pro Book"/>
          <w:rtl w:val="0"/>
        </w:rPr>
        <w:t xml:space="preserve">El importe total de la Deuda Pública deberá incluir la Porción a Corto Plazo descrita en la nota 10. </w:t>
      </w:r>
    </w:p>
    <w:p w:rsidR="00000000" w:rsidDel="00000000" w:rsidP="00000000" w:rsidRDefault="00000000" w:rsidRPr="00000000" w14:paraId="00000158">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59">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5A">
      <w:pP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 14. Fondos y Bienes de Terceros en Garantía y/o en Administración a Largo Plazo.</w:t>
      </w:r>
    </w:p>
    <w:p w:rsidR="00000000" w:rsidDel="00000000" w:rsidP="00000000" w:rsidRDefault="00000000" w:rsidRPr="00000000" w14:paraId="0000015B">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5C">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5D">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La integración de este rubro representa el monto de los fondos y bienes propiedad de terceros, en garantía del cumplimiento de obligaciones contractuales o legales, en un plazo mayor a doce meses, al 30 de junio de 2021 en comparación con el periodo del 2020 que corresponde al Poder Ejecutivo y su saldo se integra de la siguiente manera:</w:t>
      </w:r>
    </w:p>
    <w:p w:rsidR="00000000" w:rsidDel="00000000" w:rsidP="00000000" w:rsidRDefault="00000000" w:rsidRPr="00000000" w14:paraId="0000015E">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5F">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60">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14"/>
        <w:tblW w:w="9100.0" w:type="dxa"/>
        <w:jc w:val="left"/>
        <w:tblInd w:w="55.0" w:type="dxa"/>
        <w:tblLayout w:type="fixed"/>
        <w:tblLook w:val="0400"/>
      </w:tblPr>
      <w:tblGrid>
        <w:gridCol w:w="3840"/>
        <w:gridCol w:w="2380"/>
        <w:gridCol w:w="2880"/>
        <w:tblGridChange w:id="0">
          <w:tblGrid>
            <w:gridCol w:w="3840"/>
            <w:gridCol w:w="2380"/>
            <w:gridCol w:w="2880"/>
          </w:tblGrid>
        </w:tblGridChange>
      </w:tblGrid>
      <w:tr>
        <w:trPr>
          <w:cantSplit w:val="0"/>
          <w:trHeight w:val="300"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61">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62">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63">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64">
            <w:pPr>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PODER EJECUTIVO</w:t>
            </w:r>
          </w:p>
        </w:tc>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65">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19,157,403</w:t>
            </w:r>
          </w:p>
        </w:tc>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66">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16,870,715</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67">
            <w:pPr>
              <w:jc w:val="right"/>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Suma</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68">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19,157,403</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69">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16,870,715</w:t>
            </w:r>
          </w:p>
        </w:tc>
      </w:tr>
    </w:tbl>
    <w:p w:rsidR="00000000" w:rsidDel="00000000" w:rsidP="00000000" w:rsidRDefault="00000000" w:rsidRPr="00000000" w14:paraId="0000016A">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6B">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6C">
      <w:pP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 15. Al Estado de Variación de la Hacienda Pública/Patrimonio del Gobierno Estatal Consolidado</w:t>
      </w:r>
    </w:p>
    <w:p w:rsidR="00000000" w:rsidDel="00000000" w:rsidP="00000000" w:rsidRDefault="00000000" w:rsidRPr="00000000" w14:paraId="0000016D">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6E">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6F">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La Hacienda Pública representa el importe de los bienes y derechos que son propiedad del Gobierno del Estado de Oaxaca, abarca las variaciones entre el saldo del periodo enero-junio del ejercicio fiscal 2021, cuyo análisis muestra los cambios y las variaciones acontecidas en el mismo periodo del año anterior (2020), al 30 de junio de 2021 y 2020 estas dichas variaciones se muestran de esta manera:</w:t>
      </w:r>
    </w:p>
    <w:p w:rsidR="00000000" w:rsidDel="00000000" w:rsidP="00000000" w:rsidRDefault="00000000" w:rsidRPr="00000000" w14:paraId="00000170">
      <w:pPr>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71">
      <w:pPr>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72">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15"/>
        <w:tblW w:w="8946.0" w:type="dxa"/>
        <w:jc w:val="left"/>
        <w:tblInd w:w="55.0" w:type="dxa"/>
        <w:tblLayout w:type="fixed"/>
        <w:tblLook w:val="0400"/>
      </w:tblPr>
      <w:tblGrid>
        <w:gridCol w:w="3785"/>
        <w:gridCol w:w="2605"/>
        <w:gridCol w:w="2556"/>
        <w:tblGridChange w:id="0">
          <w:tblGrid>
            <w:gridCol w:w="3785"/>
            <w:gridCol w:w="2605"/>
            <w:gridCol w:w="2556"/>
          </w:tblGrid>
        </w:tblGridChange>
      </w:tblGrid>
      <w:tr>
        <w:trPr>
          <w:cantSplit w:val="0"/>
          <w:trHeight w:val="290"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73">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0" w:val="nil"/>
              <w:bottom w:color="000000" w:space="0" w:sz="0" w:val="nil"/>
              <w:right w:color="000000" w:space="0" w:sz="0" w:val="nil"/>
            </w:tcBorders>
            <w:shd w:fill="828282" w:val="clear"/>
            <w:vAlign w:val="center"/>
          </w:tcPr>
          <w:p w:rsidR="00000000" w:rsidDel="00000000" w:rsidP="00000000" w:rsidRDefault="00000000" w:rsidRPr="00000000" w14:paraId="00000174">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c>
          <w:tcPr>
            <w:tcBorders>
              <w:top w:color="000000" w:space="0" w:sz="8" w:val="single"/>
              <w:left w:color="000000" w:space="0" w:sz="0" w:val="nil"/>
              <w:bottom w:color="000000" w:space="0" w:sz="0" w:val="nil"/>
              <w:right w:color="000000" w:space="0" w:sz="8" w:val="single"/>
            </w:tcBorders>
            <w:shd w:fill="828282" w:val="clear"/>
            <w:vAlign w:val="center"/>
          </w:tcPr>
          <w:p w:rsidR="00000000" w:rsidDel="00000000" w:rsidP="00000000" w:rsidRDefault="00000000" w:rsidRPr="00000000" w14:paraId="00000175">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2019</w:t>
            </w:r>
          </w:p>
        </w:tc>
      </w:tr>
      <w:tr>
        <w:trPr>
          <w:cantSplit w:val="0"/>
          <w:trHeight w:val="290"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176">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EJECUTIVO</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77">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7,703,228,587</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178">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3,997,505,263</w:t>
            </w:r>
          </w:p>
        </w:tc>
      </w:tr>
      <w:tr>
        <w:trPr>
          <w:cantSplit w:val="0"/>
          <w:trHeight w:val="290"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179">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LEGISLATIVO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7A">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119,621,254</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17B">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116,906,929</w:t>
            </w:r>
          </w:p>
        </w:tc>
      </w:tr>
      <w:tr>
        <w:trPr>
          <w:cantSplit w:val="0"/>
          <w:trHeight w:val="290"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17C">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JUDICIAL</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7D">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637,331,042</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17E">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618,670,430</w:t>
            </w:r>
          </w:p>
        </w:tc>
      </w:tr>
      <w:tr>
        <w:trPr>
          <w:cantSplit w:val="0"/>
          <w:trHeight w:val="290" w:hRule="atLeast"/>
          <w:tblHeader w:val="0"/>
        </w:trPr>
        <w:tc>
          <w:tcPr>
            <w:tcBorders>
              <w:top w:color="000000" w:space="0" w:sz="0" w:val="nil"/>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17F">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ÓRGANOS AUTÓNOMOS</w:t>
            </w:r>
          </w:p>
        </w:tc>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180">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609,135,863</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181">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596,567,593</w:t>
            </w:r>
          </w:p>
        </w:tc>
      </w:tr>
      <w:tr>
        <w:trPr>
          <w:cantSplit w:val="0"/>
          <w:trHeight w:val="305"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82">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Suma</w:t>
            </w:r>
          </w:p>
        </w:tc>
        <w:tc>
          <w:tcPr>
            <w:tcBorders>
              <w:top w:color="000000" w:space="0" w:sz="8" w:val="single"/>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183">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9,069,316,748</w:t>
            </w:r>
          </w:p>
        </w:tc>
        <w:tc>
          <w:tcPr>
            <w:tcBorders>
              <w:top w:color="000000" w:space="0" w:sz="8"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184">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5,329,650,214</w:t>
            </w:r>
          </w:p>
        </w:tc>
      </w:tr>
    </w:tbl>
    <w:p w:rsidR="00000000" w:rsidDel="00000000" w:rsidP="00000000" w:rsidRDefault="00000000" w:rsidRPr="00000000" w14:paraId="00000185">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86">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87">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88">
      <w:pP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 16. Al Estado de Actividades del Gobierno Estatal Consolidado</w:t>
      </w:r>
    </w:p>
    <w:p w:rsidR="00000000" w:rsidDel="00000000" w:rsidP="00000000" w:rsidRDefault="00000000" w:rsidRPr="00000000" w14:paraId="00000189">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8A">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8B">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Este Estado Financiero muestra dos agregados representados por los Ingresos y Otros Beneficios, así como los Gastos y Otras Pérdidas, mostrando los conceptos del ingreso de acuerdo a la contribución de la Ley de Ingresos y los Gastos con los conceptos del Clasificador por Objeto del Gasto, así mismo, se incluye el resultado del ejercicio del Sector Paraestatal, derivado de la correcta distribución de los recursos por objeto de gasto y considerados en la consolidación, cuyo comparativo por el periodo enero-junio 2021 y 2020,  se muestra a continuación:</w:t>
      </w:r>
    </w:p>
    <w:p w:rsidR="00000000" w:rsidDel="00000000" w:rsidP="00000000" w:rsidRDefault="00000000" w:rsidRPr="00000000" w14:paraId="0000018C">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8D">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8E">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16"/>
        <w:tblW w:w="8915.0" w:type="dxa"/>
        <w:jc w:val="left"/>
        <w:tblInd w:w="55.0" w:type="dxa"/>
        <w:tblLayout w:type="fixed"/>
        <w:tblLook w:val="0400"/>
      </w:tblPr>
      <w:tblGrid>
        <w:gridCol w:w="3772"/>
        <w:gridCol w:w="2596"/>
        <w:gridCol w:w="2547"/>
        <w:tblGridChange w:id="0">
          <w:tblGrid>
            <w:gridCol w:w="3772"/>
            <w:gridCol w:w="2596"/>
            <w:gridCol w:w="2547"/>
          </w:tblGrid>
        </w:tblGridChange>
      </w:tblGrid>
      <w:tr>
        <w:trPr>
          <w:cantSplit w:val="0"/>
          <w:trHeight w:val="296" w:hRule="atLeast"/>
          <w:tblHeader w:val="0"/>
        </w:trPr>
        <w:tc>
          <w:tcPr>
            <w:tcBorders>
              <w:top w:color="000000" w:space="0" w:sz="8" w:val="single"/>
              <w:left w:color="000000" w:space="0" w:sz="8" w:val="single"/>
              <w:right w:color="000000" w:space="0" w:sz="8" w:val="single"/>
            </w:tcBorders>
            <w:shd w:fill="828282" w:val="clear"/>
            <w:vAlign w:val="center"/>
          </w:tcPr>
          <w:p w:rsidR="00000000" w:rsidDel="00000000" w:rsidP="00000000" w:rsidRDefault="00000000" w:rsidRPr="00000000" w14:paraId="0000018F">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8" w:val="single"/>
              <w:bottom w:color="000000" w:space="0" w:sz="0" w:val="nil"/>
            </w:tcBorders>
            <w:shd w:fill="828282" w:val="clear"/>
            <w:vAlign w:val="center"/>
          </w:tcPr>
          <w:p w:rsidR="00000000" w:rsidDel="00000000" w:rsidP="00000000" w:rsidRDefault="00000000" w:rsidRPr="00000000" w14:paraId="00000190">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c>
          <w:tcPr>
            <w:tcBorders>
              <w:top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91">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2019</w:t>
            </w:r>
          </w:p>
        </w:tc>
      </w:tr>
      <w:tr>
        <w:trPr>
          <w:cantSplit w:val="0"/>
          <w:trHeight w:val="296" w:hRule="atLeast"/>
          <w:tblHeader w:val="0"/>
        </w:trPr>
        <w:tc>
          <w:tcPr>
            <w:tcBorders>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192">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EJECUTIVO</w:t>
            </w:r>
          </w:p>
        </w:tc>
        <w:tc>
          <w:tcPr>
            <w:tcBorders>
              <w:top w:color="000000" w:space="0" w:sz="0" w:val="nil"/>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193">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1,238,934,431</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194">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4,060,364,519</w:t>
            </w:r>
          </w:p>
        </w:tc>
      </w:tr>
      <w:tr>
        <w:trPr>
          <w:cantSplit w:val="0"/>
          <w:trHeight w:val="296"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195">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LEGISLATIVO </w:t>
            </w:r>
          </w:p>
        </w:tc>
        <w:tc>
          <w:tcPr>
            <w:tcBorders>
              <w:top w:color="000000" w:space="0" w:sz="0" w:val="nil"/>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196">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1,394,588</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197">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1,587,668</w:t>
            </w:r>
          </w:p>
        </w:tc>
      </w:tr>
      <w:tr>
        <w:trPr>
          <w:cantSplit w:val="0"/>
          <w:trHeight w:val="296"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198">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JUDICIAL</w:t>
            </w:r>
          </w:p>
        </w:tc>
        <w:tc>
          <w:tcPr>
            <w:tcBorders>
              <w:top w:color="000000" w:space="0" w:sz="0" w:val="nil"/>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199">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15,352,933</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19A">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29,036</w:t>
            </w:r>
          </w:p>
        </w:tc>
      </w:tr>
      <w:tr>
        <w:trPr>
          <w:cantSplit w:val="0"/>
          <w:trHeight w:val="296"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19B">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ÓRGANOS AUTÓNOMOS</w:t>
            </w:r>
          </w:p>
        </w:tc>
        <w:tc>
          <w:tcPr>
            <w:tcBorders>
              <w:top w:color="000000" w:space="0" w:sz="0" w:val="nil"/>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19C">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-13,682,228</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19D">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3,978,904</w:t>
            </w:r>
          </w:p>
        </w:tc>
      </w:tr>
      <w:tr>
        <w:trPr>
          <w:cantSplit w:val="0"/>
          <w:trHeight w:val="296"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19E">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SECTOR PARAESTATAL</w:t>
            </w:r>
          </w:p>
        </w:tc>
        <w:tc>
          <w:tcPr>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19F">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1,190,490,364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0">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2,411,649,630</w:t>
            </w:r>
          </w:p>
        </w:tc>
      </w:tr>
      <w:tr>
        <w:trPr>
          <w:cantSplit w:val="0"/>
          <w:trHeight w:val="311"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A1">
            <w:pPr>
              <w:jc w:val="right"/>
              <w:rPr>
                <w:rFonts w:ascii="Univia Pro Book" w:cs="Univia Pro Book" w:eastAsia="Univia Pro Book" w:hAnsi="Univia Pro Book"/>
                <w:b w:val="1"/>
                <w:color w:val="000000"/>
                <w:sz w:val="22"/>
                <w:szCs w:val="22"/>
              </w:rPr>
            </w:pPr>
            <w:r w:rsidDel="00000000" w:rsidR="00000000" w:rsidRPr="00000000">
              <w:rPr>
                <w:rFonts w:ascii="Univia Pro Book" w:cs="Univia Pro Book" w:eastAsia="Univia Pro Book" w:hAnsi="Univia Pro Book"/>
                <w:b w:val="1"/>
                <w:color w:val="000000"/>
                <w:sz w:val="22"/>
                <w:szCs w:val="22"/>
                <w:rtl w:val="0"/>
              </w:rPr>
              <w:t xml:space="preserve">Suma</w:t>
            </w:r>
          </w:p>
        </w:tc>
        <w:tc>
          <w:tcPr>
            <w:tcBorders>
              <w:top w:color="000000" w:space="0" w:sz="8" w:val="single"/>
              <w:left w:color="000000" w:space="0" w:sz="8" w:val="single"/>
              <w:bottom w:color="000000" w:space="0" w:sz="8" w:val="single"/>
            </w:tcBorders>
            <w:shd w:fill="ffffff" w:val="clear"/>
            <w:vAlign w:val="center"/>
          </w:tcPr>
          <w:p w:rsidR="00000000" w:rsidDel="00000000" w:rsidP="00000000" w:rsidRDefault="00000000" w:rsidRPr="00000000" w14:paraId="000001A2">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2,432,490,089</w:t>
            </w:r>
          </w:p>
        </w:tc>
        <w:tc>
          <w:tcPr>
            <w:tcBorders>
              <w:top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A3">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6,477,609,757</w:t>
            </w:r>
          </w:p>
        </w:tc>
      </w:tr>
    </w:tbl>
    <w:p w:rsidR="00000000" w:rsidDel="00000000" w:rsidP="00000000" w:rsidRDefault="00000000" w:rsidRPr="00000000" w14:paraId="000001A4">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A5">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A6">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A7">
      <w:pP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ab/>
      </w:r>
    </w:p>
    <w:p w:rsidR="00000000" w:rsidDel="00000000" w:rsidP="00000000" w:rsidRDefault="00000000" w:rsidRPr="00000000" w14:paraId="000001A8">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A9">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AA">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AB">
      <w:pP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 17. Al Estado de Flujos de Efectivo del Gobierno del Estado Consolidado</w:t>
      </w:r>
    </w:p>
    <w:p w:rsidR="00000000" w:rsidDel="00000000" w:rsidP="00000000" w:rsidRDefault="00000000" w:rsidRPr="00000000" w14:paraId="000001AC">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AD">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AE">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El análisis de los flujos mostrados en este Estado Financiero Consolidado, proporciona una base para evaluar la capacidad del ente para generar efectivo y equivalentes de efectivo, así como su capacidad para utilizar los flujos derivados de ellos, el análisis de los saldos inicial y final que figuran en la última parte del Estado de Flujo de Efectivo corresponden a la disponibilidad financiera con que cuenta los Poderes Ejecutivo, Legislativo, Judicial y Órganos Autónomos en el rubro de efectivo y equivalentes integrado de la siguiente forma al 30 de junio de 2021 comparado con el ejercicio 2020:</w:t>
      </w:r>
    </w:p>
    <w:p w:rsidR="00000000" w:rsidDel="00000000" w:rsidP="00000000" w:rsidRDefault="00000000" w:rsidRPr="00000000" w14:paraId="000001AF">
      <w:pPr>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B0">
      <w:pPr>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B1">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17"/>
        <w:tblW w:w="8931.000000000002" w:type="dxa"/>
        <w:jc w:val="left"/>
        <w:tblInd w:w="55.0" w:type="dxa"/>
        <w:tblLayout w:type="fixed"/>
        <w:tblLook w:val="0400"/>
      </w:tblPr>
      <w:tblGrid>
        <w:gridCol w:w="3778"/>
        <w:gridCol w:w="2601"/>
        <w:gridCol w:w="2552"/>
        <w:tblGridChange w:id="0">
          <w:tblGrid>
            <w:gridCol w:w="3778"/>
            <w:gridCol w:w="2601"/>
            <w:gridCol w:w="2552"/>
          </w:tblGrid>
        </w:tblGridChange>
      </w:tblGrid>
      <w:tr>
        <w:trPr>
          <w:cantSplit w:val="0"/>
          <w:trHeight w:val="310"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B2">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0" w:val="nil"/>
              <w:bottom w:color="000000" w:space="0" w:sz="0" w:val="nil"/>
              <w:right w:color="000000" w:space="0" w:sz="0" w:val="nil"/>
            </w:tcBorders>
            <w:shd w:fill="828282" w:val="clear"/>
            <w:vAlign w:val="center"/>
          </w:tcPr>
          <w:p w:rsidR="00000000" w:rsidDel="00000000" w:rsidP="00000000" w:rsidRDefault="00000000" w:rsidRPr="00000000" w14:paraId="000001B3">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c>
          <w:tcPr>
            <w:tcBorders>
              <w:top w:color="000000" w:space="0" w:sz="8" w:val="single"/>
              <w:left w:color="000000" w:space="0" w:sz="0" w:val="nil"/>
              <w:bottom w:color="000000" w:space="0" w:sz="0" w:val="nil"/>
              <w:right w:color="000000" w:space="0" w:sz="8" w:val="single"/>
            </w:tcBorders>
            <w:shd w:fill="828282" w:val="clear"/>
            <w:vAlign w:val="center"/>
          </w:tcPr>
          <w:p w:rsidR="00000000" w:rsidDel="00000000" w:rsidP="00000000" w:rsidRDefault="00000000" w:rsidRPr="00000000" w14:paraId="000001B4">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2019</w:t>
            </w:r>
          </w:p>
        </w:tc>
      </w:tr>
      <w:tr>
        <w:trPr>
          <w:cantSplit w:val="0"/>
          <w:trHeight w:val="310"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1B5">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EJECUTIVO</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B6">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4,500,230,665</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1B7">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5,715,814,957</w:t>
            </w:r>
          </w:p>
        </w:tc>
      </w:tr>
      <w:tr>
        <w:trPr>
          <w:cantSplit w:val="0"/>
          <w:trHeight w:val="310"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1B8">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LEGISLATIVO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B9">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15,946,906</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1BA">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29,918,509</w:t>
            </w:r>
          </w:p>
        </w:tc>
      </w:tr>
      <w:tr>
        <w:trPr>
          <w:cantSplit w:val="0"/>
          <w:trHeight w:val="310"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1BB">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JUDICIAL</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BC">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81,225,316</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1BD">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58,135,595</w:t>
            </w:r>
          </w:p>
        </w:tc>
      </w:tr>
      <w:tr>
        <w:trPr>
          <w:cantSplit w:val="0"/>
          <w:trHeight w:val="325"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1BE">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ÓRGANOS AUTÓNOMOS</w:t>
            </w:r>
          </w:p>
        </w:tc>
        <w:tc>
          <w:tcPr>
            <w:tcBorders>
              <w:top w:color="000000" w:space="0" w:sz="0" w:val="nil"/>
              <w:left w:color="000000" w:space="0" w:sz="0" w:val="nil"/>
              <w:bottom w:color="000000" w:space="0" w:sz="8" w:val="single"/>
              <w:right w:color="000000" w:space="0" w:sz="0" w:val="nil"/>
            </w:tcBorders>
            <w:shd w:fill="ffffff" w:val="clear"/>
            <w:vAlign w:val="center"/>
          </w:tcPr>
          <w:p w:rsidR="00000000" w:rsidDel="00000000" w:rsidP="00000000" w:rsidRDefault="00000000" w:rsidRPr="00000000" w14:paraId="000001BF">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63,964,782</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1C0">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44,041,430</w:t>
            </w:r>
          </w:p>
        </w:tc>
      </w:tr>
      <w:tr>
        <w:trPr>
          <w:cantSplit w:val="0"/>
          <w:trHeight w:val="325"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C1">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Suma</w:t>
            </w:r>
          </w:p>
        </w:tc>
        <w:tc>
          <w:tcPr>
            <w:tcBorders>
              <w:top w:color="000000" w:space="0" w:sz="8" w:val="single"/>
              <w:left w:color="000000" w:space="0" w:sz="8" w:val="single"/>
              <w:bottom w:color="000000" w:space="0" w:sz="8" w:val="single"/>
            </w:tcBorders>
            <w:shd w:fill="ffffff" w:val="clear"/>
            <w:vAlign w:val="center"/>
          </w:tcPr>
          <w:p w:rsidR="00000000" w:rsidDel="00000000" w:rsidP="00000000" w:rsidRDefault="00000000" w:rsidRPr="00000000" w14:paraId="000001C2">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4,661,367,669</w:t>
            </w:r>
          </w:p>
        </w:tc>
        <w:tc>
          <w:tcPr>
            <w:tcBorders>
              <w:top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C3">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5,847,910,490</w:t>
            </w:r>
          </w:p>
        </w:tc>
      </w:tr>
    </w:tbl>
    <w:p w:rsidR="00000000" w:rsidDel="00000000" w:rsidP="00000000" w:rsidRDefault="00000000" w:rsidRPr="00000000" w14:paraId="000001C4">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C5">
      <w:pPr>
        <w:rPr>
          <w:rFonts w:ascii="Univia Pro Book" w:cs="Univia Pro Book" w:eastAsia="Univia Pro Book" w:hAnsi="Univia Pro Book"/>
          <w:b w:val="1"/>
        </w:rPr>
      </w:pPr>
      <w:r w:rsidDel="00000000" w:rsidR="00000000" w:rsidRPr="00000000">
        <w:br w:type="page"/>
      </w:r>
      <w:r w:rsidDel="00000000" w:rsidR="00000000" w:rsidRPr="00000000">
        <w:rPr>
          <w:rtl w:val="0"/>
        </w:rPr>
      </w:r>
    </w:p>
    <w:p w:rsidR="00000000" w:rsidDel="00000000" w:rsidP="00000000" w:rsidRDefault="00000000" w:rsidRPr="00000000" w14:paraId="000001C6">
      <w:pPr>
        <w:jc w:val="both"/>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Notas de Memoria</w:t>
      </w:r>
    </w:p>
    <w:p w:rsidR="00000000" w:rsidDel="00000000" w:rsidP="00000000" w:rsidRDefault="00000000" w:rsidRPr="00000000" w14:paraId="000001C7">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C8">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C9">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Las Notas de Memoria de cada uno de entes públicos que conforman el Poder Ejecutivo, Legislativo, Judicial y Órganos Autónomos emanan de las notas de la información presentada por cada uno, mismas que pueden ser consultadas en el respectivo apartado.</w:t>
      </w:r>
    </w:p>
    <w:p w:rsidR="00000000" w:rsidDel="00000000" w:rsidP="00000000" w:rsidRDefault="00000000" w:rsidRPr="00000000" w14:paraId="000001CA">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CB">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CC">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b w:val="1"/>
          <w:rtl w:val="0"/>
        </w:rPr>
        <w:t xml:space="preserve">Notas de Gestión Administrativa</w:t>
      </w:r>
      <w:r w:rsidDel="00000000" w:rsidR="00000000" w:rsidRPr="00000000">
        <w:rPr>
          <w:rFonts w:ascii="Univia Pro Book" w:cs="Univia Pro Book" w:eastAsia="Univia Pro Book" w:hAnsi="Univia Pro Book"/>
          <w:rtl w:val="0"/>
        </w:rPr>
        <w:t xml:space="preserve">.</w:t>
      </w:r>
    </w:p>
    <w:p w:rsidR="00000000" w:rsidDel="00000000" w:rsidP="00000000" w:rsidRDefault="00000000" w:rsidRPr="00000000" w14:paraId="000001CD">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CE">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CF">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Las Notas de Gestión Administrativa de cada uno de entes públicos que conforman el Poder Ejecutivo, Legislativo, Judicial y Órganos Autónomos emanan de las notas de la información presentada por cada uno, mismas que pueden ser consultadas en el respectivo apartado.</w:t>
      </w:r>
    </w:p>
    <w:p w:rsidR="00000000" w:rsidDel="00000000" w:rsidP="00000000" w:rsidRDefault="00000000" w:rsidRPr="00000000" w14:paraId="000001D0">
      <w:pPr>
        <w:jc w:val="both"/>
        <w:rPr>
          <w:rFonts w:ascii="Univia Pro Book" w:cs="Univia Pro Book" w:eastAsia="Univia Pro Book" w:hAnsi="Univia Pro Book"/>
          <w:b w:val="1"/>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567" w:top="2835" w:left="1701" w:right="1608" w:header="1985" w:footer="7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Tahoma"/>
  <w:font w:name="Univia Pro Book"/>
  <w:font w:name="Helvetica Neue"/>
  <w:font w:name="Noto Sans Symbols"/>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pBdr>
        <w:top w:space="0" w:sz="0" w:val="nil"/>
        <w:left w:space="0" w:sz="0" w:val="nil"/>
        <w:bottom w:space="0" w:sz="0" w:val="nil"/>
        <w:right w:space="0" w:sz="0" w:val="nil"/>
        <w:between w:space="0" w:sz="0" w:val="nil"/>
      </w:pBdr>
      <w:tabs>
        <w:tab w:val="center" w:pos="4252"/>
        <w:tab w:val="right" w:pos="8504"/>
      </w:tabs>
      <w:jc w:val="right"/>
      <w:rPr>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pBdr>
        <w:top w:space="0" w:sz="0" w:val="nil"/>
        <w:left w:space="0" w:sz="0" w:val="nil"/>
        <w:bottom w:space="0" w:sz="0" w:val="nil"/>
        <w:right w:space="0" w:sz="0" w:val="nil"/>
        <w:between w:space="0" w:sz="0" w:val="nil"/>
      </w:pBdr>
      <w:tabs>
        <w:tab w:val="center" w:pos="4252"/>
        <w:tab w:val="right" w:pos="8504"/>
      </w:tabs>
      <w:jc w:val="right"/>
      <w:rPr>
        <w:color w:val="000000"/>
        <w:sz w:val="16"/>
        <w:szCs w:val="16"/>
      </w:rPr>
    </w:pPr>
    <w:r w:rsidDel="00000000" w:rsidR="00000000" w:rsidRPr="00000000">
      <w:rPr>
        <w:color w:val="000000"/>
        <w:sz w:val="16"/>
        <w:szCs w:val="16"/>
      </w:rPr>
      <w:drawing>
        <wp:inline distB="0" distT="0" distL="0" distR="0">
          <wp:extent cx="6105525" cy="142875"/>
          <wp:effectExtent b="0" l="0" r="0" t="0"/>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105525" cy="142875"/>
                  </a:xfrm>
                  <a:prstGeom prst="rect"/>
                  <a:ln/>
                </pic:spPr>
              </pic:pic>
            </a:graphicData>
          </a:graphic>
        </wp:inline>
      </w:drawing>
    </w: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tabs>
        <w:tab w:val="center" w:pos="4252"/>
        <w:tab w:val="right" w:pos="8504"/>
      </w:tabs>
      <w:jc w:val="right"/>
      <w:rPr>
        <w:color w:val="000000"/>
        <w:sz w:val="16"/>
        <w:szCs w:val="16"/>
      </w:rPr>
    </w:pPr>
    <w:r w:rsidDel="00000000" w:rsidR="00000000" w:rsidRPr="00000000">
      <w:rPr>
        <w:color w:val="000000"/>
        <w:sz w:val="16"/>
        <w:szCs w:val="16"/>
        <w:rtl w:val="0"/>
      </w:rPr>
      <w:t xml:space="preserve">Cuenta Pública del Estado</w:t>
    </w:r>
  </w:p>
  <w:p w:rsidR="00000000" w:rsidDel="00000000" w:rsidP="00000000" w:rsidRDefault="00000000" w:rsidRPr="00000000" w14:paraId="000001D8">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sz w:val="16"/>
        <w:szCs w:val="16"/>
        <w:rtl w:val="0"/>
      </w:rPr>
      <w:t xml:space="preserve">Periodo noviembre-diciembre del ejercicio 2010</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-348608</wp:posOffset>
          </wp:positionH>
          <wp:positionV relativeFrom="paragraph">
            <wp:posOffset>-999480</wp:posOffset>
          </wp:positionV>
          <wp:extent cx="1452880" cy="1448435"/>
          <wp:effectExtent b="0" l="0" r="0" t="0"/>
          <wp:wrapSquare wrapText="bothSides" distB="0" distT="0" distL="114300" distR="114300"/>
          <wp:docPr descr="EscudoNacional" id="1" name="image1.png"/>
          <a:graphic>
            <a:graphicData uri="http://schemas.openxmlformats.org/drawingml/2006/picture">
              <pic:pic>
                <pic:nvPicPr>
                  <pic:cNvPr descr="EscudoNacional" id="0" name="image1.png"/>
                  <pic:cNvPicPr preferRelativeResize="0"/>
                </pic:nvPicPr>
                <pic:blipFill>
                  <a:blip r:embed="rId1"/>
                  <a:srcRect b="0" l="0" r="0" t="0"/>
                  <a:stretch>
                    <a:fillRect/>
                  </a:stretch>
                </pic:blipFill>
                <pic:spPr>
                  <a:xfrm>
                    <a:off x="0" y="0"/>
                    <a:ext cx="1452880" cy="144843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3">
    <w:pPr>
      <w:pBdr>
        <w:top w:space="0" w:sz="0" w:val="nil"/>
        <w:left w:space="0" w:sz="0" w:val="nil"/>
        <w:bottom w:space="0" w:sz="0" w:val="nil"/>
        <w:right w:space="0" w:sz="0" w:val="nil"/>
        <w:between w:space="0" w:sz="0" w:val="nil"/>
      </w:pBdr>
      <w:tabs>
        <w:tab w:val="center" w:pos="4252"/>
        <w:tab w:val="right" w:pos="8504"/>
        <w:tab w:val="center" w:pos="4561"/>
        <w:tab w:val="right" w:pos="9122"/>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wp:posOffset>
          </wp:positionH>
          <wp:positionV relativeFrom="paragraph">
            <wp:posOffset>-900422</wp:posOffset>
          </wp:positionV>
          <wp:extent cx="2832100" cy="9017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832100" cy="901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5014595</wp:posOffset>
          </wp:positionH>
          <wp:positionV relativeFrom="paragraph">
            <wp:posOffset>-900422</wp:posOffset>
          </wp:positionV>
          <wp:extent cx="1116965" cy="89979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8997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Open Sans" w:cs="Open Sans" w:eastAsia="Open Sans" w:hAnsi="Open Sans"/>
      <w:b w:val="1"/>
      <w:sz w:val="36"/>
      <w:szCs w:val="36"/>
    </w:rPr>
  </w:style>
  <w:style w:type="paragraph" w:styleId="Heading2">
    <w:name w:val="heading 2"/>
    <w:basedOn w:val="Normal"/>
    <w:next w:val="Normal"/>
    <w:pPr>
      <w:keepNext w:val="1"/>
      <w:spacing w:line="360" w:lineRule="auto"/>
      <w:jc w:val="both"/>
    </w:pPr>
    <w:rPr>
      <w:rFonts w:ascii="Arial" w:cs="Arial" w:eastAsia="Arial" w:hAnsi="Arial"/>
    </w:rPr>
  </w:style>
  <w:style w:type="paragraph" w:styleId="Heading3">
    <w:name w:val="heading 3"/>
    <w:basedOn w:val="Normal"/>
    <w:next w:val="Normal"/>
    <w:pPr>
      <w:keepNext w:val="1"/>
    </w:pPr>
    <w:rPr>
      <w:rFonts w:ascii="Arial" w:cs="Arial" w:eastAsia="Arial" w:hAnsi="Arial"/>
      <w:b w:val="1"/>
      <w:sz w:val="28"/>
      <w:szCs w:val="28"/>
    </w:rPr>
  </w:style>
  <w:style w:type="paragraph" w:styleId="Heading4">
    <w:name w:val="heading 4"/>
    <w:basedOn w:val="Normal"/>
    <w:next w:val="Normal"/>
    <w:pPr>
      <w:keepNext w:val="1"/>
      <w:jc w:val="center"/>
    </w:pPr>
    <w:rPr>
      <w:rFonts w:ascii="Arial" w:cs="Arial" w:eastAsia="Arial" w:hAnsi="Arial"/>
      <w:b w:val="1"/>
      <w:sz w:val="20"/>
      <w:szCs w:val="20"/>
    </w:rPr>
  </w:style>
  <w:style w:type="paragraph" w:styleId="Heading5">
    <w:name w:val="heading 5"/>
    <w:basedOn w:val="Normal"/>
    <w:next w:val="Normal"/>
    <w:pPr>
      <w:keepNext w:val="1"/>
    </w:pPr>
    <w:rPr>
      <w:rFonts w:ascii="Times New Roman" w:cs="Times New Roman" w:eastAsia="Times New Roman" w:hAnsi="Times New Roman"/>
      <w:b w:val="1"/>
      <w:sz w:val="20"/>
      <w:szCs w:val="20"/>
    </w:rPr>
  </w:style>
  <w:style w:type="paragraph" w:styleId="Heading6">
    <w:name w:val="heading 6"/>
    <w:basedOn w:val="Normal"/>
    <w:next w:val="Normal"/>
    <w:pPr>
      <w:keepNext w:val="1"/>
      <w:jc w:val="center"/>
    </w:pPr>
    <w:rPr>
      <w:rFonts w:ascii="Arial" w:cs="Arial" w:eastAsia="Arial" w:hAnsi="Arial"/>
      <w:b w:val="1"/>
      <w:sz w:val="22"/>
      <w:szCs w:val="22"/>
    </w:rPr>
  </w:style>
  <w:style w:type="paragraph" w:styleId="Title">
    <w:name w:val="Title"/>
    <w:basedOn w:val="Normal"/>
    <w:next w:val="Normal"/>
    <w:pPr>
      <w:jc w:val="center"/>
    </w:pPr>
    <w:rPr>
      <w:rFonts w:ascii="Tahoma" w:cs="Tahoma" w:eastAsia="Tahoma" w:hAnsi="Tahoma"/>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