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846E" w14:textId="77777777" w:rsidR="00123E73" w:rsidRPr="00123E73" w:rsidRDefault="007A1EB7">
      <w:pPr>
        <w:pBdr>
          <w:top w:val="nil"/>
          <w:left w:val="nil"/>
          <w:bottom w:val="nil"/>
          <w:right w:val="nil"/>
          <w:between w:val="nil"/>
        </w:pBdr>
        <w:jc w:val="center"/>
        <w:rPr>
          <w:rFonts w:ascii="Montserrat" w:hAnsi="Montserrat"/>
          <w:b/>
          <w:bCs/>
        </w:rPr>
      </w:pPr>
      <w:bookmarkStart w:id="0" w:name="_Hlk157271644"/>
      <w:r w:rsidRPr="00123E73">
        <w:rPr>
          <w:rFonts w:ascii="Montserrat" w:hAnsi="Montserrat"/>
          <w:b/>
          <w:bCs/>
        </w:rPr>
        <w:t>NOTAS A LOS ESTADOS FINANCIEROS CONSOLIDADOS</w:t>
      </w:r>
      <w:bookmarkEnd w:id="0"/>
    </w:p>
    <w:p w14:paraId="7F284AA1" w14:textId="45D60E02" w:rsidR="00AF7634" w:rsidRPr="00123E73" w:rsidRDefault="0079353E">
      <w:pPr>
        <w:pBdr>
          <w:top w:val="nil"/>
          <w:left w:val="nil"/>
          <w:bottom w:val="nil"/>
          <w:right w:val="nil"/>
          <w:between w:val="nil"/>
        </w:pBdr>
        <w:jc w:val="center"/>
        <w:rPr>
          <w:rFonts w:ascii="Montserrat" w:hAnsi="Montserrat"/>
          <w:b/>
          <w:bCs/>
        </w:rPr>
      </w:pPr>
      <w:r w:rsidRPr="00123E73">
        <w:rPr>
          <w:rFonts w:ascii="Montserrat" w:hAnsi="Montserrat"/>
          <w:b/>
          <w:bCs/>
        </w:rPr>
        <w:t>DEL GOBIERNO ESTATAL</w:t>
      </w:r>
    </w:p>
    <w:p w14:paraId="47C3FEDE" w14:textId="77777777" w:rsidR="00AF7634" w:rsidRPr="00123E73" w:rsidRDefault="00AF7634">
      <w:pPr>
        <w:pBdr>
          <w:top w:val="nil"/>
          <w:left w:val="nil"/>
          <w:bottom w:val="nil"/>
          <w:right w:val="nil"/>
          <w:between w:val="nil"/>
        </w:pBdr>
        <w:jc w:val="both"/>
        <w:rPr>
          <w:rFonts w:ascii="Montserrat" w:hAnsi="Montserrat"/>
        </w:rPr>
      </w:pPr>
    </w:p>
    <w:p w14:paraId="45157891" w14:textId="77777777" w:rsidR="00AF7634" w:rsidRPr="00123E73" w:rsidRDefault="00AF7634">
      <w:pPr>
        <w:pBdr>
          <w:top w:val="nil"/>
          <w:left w:val="nil"/>
          <w:bottom w:val="nil"/>
          <w:right w:val="nil"/>
          <w:between w:val="nil"/>
        </w:pBdr>
        <w:jc w:val="both"/>
        <w:rPr>
          <w:rFonts w:ascii="Montserrat" w:hAnsi="Montserrat"/>
        </w:rPr>
      </w:pPr>
    </w:p>
    <w:p w14:paraId="63BF3E6C" w14:textId="1B6851B1" w:rsidR="00AF7634" w:rsidRPr="00123E73" w:rsidRDefault="0079353E">
      <w:pPr>
        <w:pBdr>
          <w:top w:val="nil"/>
          <w:left w:val="nil"/>
          <w:bottom w:val="nil"/>
          <w:right w:val="nil"/>
          <w:between w:val="nil"/>
        </w:pBdr>
        <w:jc w:val="both"/>
        <w:rPr>
          <w:rFonts w:ascii="Montserrat" w:hAnsi="Montserrat"/>
        </w:rPr>
      </w:pPr>
      <w:r w:rsidRPr="00123E73">
        <w:rPr>
          <w:rFonts w:ascii="Montserrat" w:hAnsi="Montserrat"/>
        </w:rPr>
        <w:t xml:space="preserve">A continuación se presentan las notas estructuradas y elaboradas a los Estados Financieros Consolidados del Gobierno del Estado de Oaxaca correspondientes al </w:t>
      </w:r>
      <w:r w:rsidR="0017769A" w:rsidRPr="00123E73">
        <w:rPr>
          <w:rFonts w:ascii="Montserrat" w:hAnsi="Montserrat"/>
        </w:rPr>
        <w:t xml:space="preserve">periodo </w:t>
      </w:r>
      <w:r w:rsidR="00AF1F10" w:rsidRPr="00123E73">
        <w:rPr>
          <w:rFonts w:ascii="Montserrat" w:hAnsi="Montserrat"/>
        </w:rPr>
        <w:t>enero-diciembre 2025</w:t>
      </w:r>
      <w:r w:rsidR="00EE500D" w:rsidRPr="00123E73">
        <w:rPr>
          <w:rFonts w:ascii="Montserrat" w:hAnsi="Montserrat"/>
        </w:rPr>
        <w:t>;</w:t>
      </w:r>
      <w:r w:rsidRPr="00123E73">
        <w:rPr>
          <w:rFonts w:ascii="Montserrat" w:hAnsi="Montserrat"/>
        </w:rPr>
        <w:t xml:space="preserve"> están estructuradas y elaboradas de conformidad con el artículo 46, fracción I; inciso g), y 49 de la Ley General de Contabilidad Gubernamental, así como a la normatividad emitida por el Consejo Nacional de Armonización Contable (CONAC), y el artículo 13 inciso II), de la Ley de Fiscalización Superior y Rendición de Cuentas para el Estado de Oaxaca, con los siguientes apartados:</w:t>
      </w:r>
    </w:p>
    <w:p w14:paraId="3ACA96B7" w14:textId="77777777" w:rsidR="00AF7634" w:rsidRPr="00123E73" w:rsidRDefault="00AF7634">
      <w:pPr>
        <w:pBdr>
          <w:top w:val="nil"/>
          <w:left w:val="nil"/>
          <w:bottom w:val="nil"/>
          <w:right w:val="nil"/>
          <w:between w:val="nil"/>
        </w:pBdr>
        <w:jc w:val="both"/>
        <w:rPr>
          <w:rFonts w:ascii="Montserrat" w:hAnsi="Montserrat"/>
        </w:rPr>
      </w:pPr>
    </w:p>
    <w:p w14:paraId="015D1F98" w14:textId="77777777" w:rsidR="00A54C29" w:rsidRPr="00123E73" w:rsidRDefault="00A54C29" w:rsidP="00A54C29">
      <w:pPr>
        <w:numPr>
          <w:ilvl w:val="0"/>
          <w:numId w:val="1"/>
        </w:numPr>
        <w:pBdr>
          <w:top w:val="nil"/>
          <w:left w:val="nil"/>
          <w:bottom w:val="nil"/>
          <w:right w:val="nil"/>
          <w:between w:val="nil"/>
        </w:pBdr>
        <w:jc w:val="both"/>
        <w:rPr>
          <w:rFonts w:ascii="Montserrat" w:hAnsi="Montserrat"/>
        </w:rPr>
      </w:pPr>
      <w:r w:rsidRPr="00123E73">
        <w:rPr>
          <w:rFonts w:ascii="Montserrat" w:hAnsi="Montserrat"/>
        </w:rPr>
        <w:t>Notas de Gestión Administrativa.</w:t>
      </w:r>
    </w:p>
    <w:p w14:paraId="5CF9D3A7" w14:textId="77777777" w:rsidR="00AF7634" w:rsidRPr="00123E73" w:rsidRDefault="0079353E">
      <w:pPr>
        <w:numPr>
          <w:ilvl w:val="0"/>
          <w:numId w:val="1"/>
        </w:numPr>
        <w:pBdr>
          <w:top w:val="nil"/>
          <w:left w:val="nil"/>
          <w:bottom w:val="nil"/>
          <w:right w:val="nil"/>
          <w:between w:val="nil"/>
        </w:pBdr>
        <w:jc w:val="both"/>
        <w:rPr>
          <w:rFonts w:ascii="Montserrat" w:hAnsi="Montserrat"/>
        </w:rPr>
      </w:pPr>
      <w:r w:rsidRPr="00123E73">
        <w:rPr>
          <w:rFonts w:ascii="Montserrat" w:hAnsi="Montserrat"/>
        </w:rPr>
        <w:t>Notas de Desglose.</w:t>
      </w:r>
    </w:p>
    <w:p w14:paraId="773991D8" w14:textId="77777777" w:rsidR="00AF7634" w:rsidRPr="00123E73" w:rsidRDefault="0079353E">
      <w:pPr>
        <w:numPr>
          <w:ilvl w:val="0"/>
          <w:numId w:val="1"/>
        </w:numPr>
        <w:pBdr>
          <w:top w:val="nil"/>
          <w:left w:val="nil"/>
          <w:bottom w:val="nil"/>
          <w:right w:val="nil"/>
          <w:between w:val="nil"/>
        </w:pBdr>
        <w:jc w:val="both"/>
        <w:rPr>
          <w:rFonts w:ascii="Montserrat" w:hAnsi="Montserrat"/>
        </w:rPr>
      </w:pPr>
      <w:r w:rsidRPr="00123E73">
        <w:rPr>
          <w:rFonts w:ascii="Montserrat" w:hAnsi="Montserrat"/>
        </w:rPr>
        <w:t>Notas de Memoria.</w:t>
      </w:r>
    </w:p>
    <w:p w14:paraId="00FE00DC" w14:textId="77777777" w:rsidR="00AF7634" w:rsidRPr="00123E73" w:rsidRDefault="00AF7634">
      <w:pPr>
        <w:jc w:val="both"/>
        <w:rPr>
          <w:rFonts w:ascii="Montserrat" w:hAnsi="Montserrat"/>
        </w:rPr>
      </w:pPr>
    </w:p>
    <w:p w14:paraId="2BE83A6C" w14:textId="77777777" w:rsidR="00A54C29" w:rsidRPr="00123E73" w:rsidRDefault="00A54C29" w:rsidP="00A54C29">
      <w:pPr>
        <w:jc w:val="both"/>
        <w:rPr>
          <w:rFonts w:ascii="Montserrat" w:hAnsi="Montserrat"/>
          <w:b/>
        </w:rPr>
      </w:pPr>
    </w:p>
    <w:p w14:paraId="392FC895" w14:textId="5787D7CD" w:rsidR="007A1EB7" w:rsidRPr="00123E73" w:rsidRDefault="007A1EB7" w:rsidP="007A1EB7">
      <w:pPr>
        <w:jc w:val="center"/>
        <w:rPr>
          <w:rFonts w:ascii="Montserrat" w:hAnsi="Montserrat"/>
          <w:b/>
        </w:rPr>
      </w:pPr>
      <w:r w:rsidRPr="00123E73">
        <w:rPr>
          <w:rFonts w:ascii="Montserrat" w:hAnsi="Montserrat"/>
          <w:b/>
        </w:rPr>
        <w:t>NOTAS DE GESTIÓN ADMINISTRATIVA</w:t>
      </w:r>
    </w:p>
    <w:p w14:paraId="3FF6FB2F" w14:textId="77777777" w:rsidR="003C00CD" w:rsidRPr="00123E73" w:rsidRDefault="003C00CD" w:rsidP="00A54C29">
      <w:pPr>
        <w:jc w:val="both"/>
        <w:rPr>
          <w:rFonts w:ascii="Montserrat" w:hAnsi="Montserrat"/>
        </w:rPr>
      </w:pPr>
    </w:p>
    <w:p w14:paraId="228EA732" w14:textId="75AE5CB9" w:rsidR="00A54C29" w:rsidRPr="00123E73" w:rsidRDefault="00A54C29" w:rsidP="00A54C29">
      <w:pPr>
        <w:jc w:val="both"/>
        <w:rPr>
          <w:rFonts w:ascii="Montserrat" w:hAnsi="Montserrat"/>
        </w:rPr>
      </w:pPr>
      <w:r w:rsidRPr="00123E73">
        <w:rPr>
          <w:rFonts w:ascii="Montserrat" w:hAnsi="Montserrat"/>
        </w:rPr>
        <w:t xml:space="preserve">Las Notas de Gestión Administrativa de </w:t>
      </w:r>
      <w:r w:rsidR="007A1EB7" w:rsidRPr="00123E73">
        <w:rPr>
          <w:rFonts w:ascii="Montserrat" w:hAnsi="Montserrat"/>
        </w:rPr>
        <w:t>los</w:t>
      </w:r>
      <w:r w:rsidRPr="00123E73">
        <w:rPr>
          <w:rFonts w:ascii="Montserrat" w:hAnsi="Montserrat"/>
        </w:rPr>
        <w:t xml:space="preserve"> entes públicos que conforman el Poder Ejecutivo, Legislativo, Judicial y Órganos Autónomos emanan de la información presentada por cada uno, mismas que pueden ser consultadas en el respectivo apartado.</w:t>
      </w:r>
    </w:p>
    <w:p w14:paraId="71DE75C3" w14:textId="77777777" w:rsidR="00A54C29" w:rsidRPr="00123E73" w:rsidRDefault="00A54C29">
      <w:pPr>
        <w:jc w:val="both"/>
        <w:rPr>
          <w:rFonts w:ascii="Montserrat" w:hAnsi="Montserrat"/>
        </w:rPr>
      </w:pPr>
    </w:p>
    <w:p w14:paraId="4C63CD7E" w14:textId="77777777" w:rsidR="007A1EB7" w:rsidRPr="00123E73" w:rsidRDefault="007A1EB7" w:rsidP="007A1EB7">
      <w:pPr>
        <w:jc w:val="center"/>
        <w:rPr>
          <w:rFonts w:ascii="Montserrat" w:hAnsi="Montserrat"/>
          <w:b/>
        </w:rPr>
      </w:pPr>
      <w:r w:rsidRPr="00123E73">
        <w:rPr>
          <w:rFonts w:ascii="Montserrat" w:hAnsi="Montserrat"/>
          <w:b/>
        </w:rPr>
        <w:t>NOTAS DE DESGLOSE:</w:t>
      </w:r>
    </w:p>
    <w:p w14:paraId="2BCF3C8E" w14:textId="77777777" w:rsidR="007A1EB7" w:rsidRPr="00123E73" w:rsidRDefault="007A1EB7" w:rsidP="007A1EB7">
      <w:pPr>
        <w:rPr>
          <w:rFonts w:ascii="Montserrat" w:hAnsi="Montserrat"/>
        </w:rPr>
      </w:pPr>
    </w:p>
    <w:p w14:paraId="4852EF00" w14:textId="77777777" w:rsidR="007A1EB7" w:rsidRPr="00123E73" w:rsidRDefault="007A1EB7" w:rsidP="007A1EB7">
      <w:pPr>
        <w:rPr>
          <w:rFonts w:ascii="Montserrat" w:hAnsi="Montserrat"/>
          <w:b/>
          <w:bCs/>
        </w:rPr>
      </w:pPr>
    </w:p>
    <w:p w14:paraId="30A79D8E" w14:textId="451CD5F3" w:rsidR="007A1EB7" w:rsidRPr="00123E73" w:rsidRDefault="007A1EB7" w:rsidP="007A1EB7">
      <w:pPr>
        <w:rPr>
          <w:rFonts w:ascii="Montserrat" w:hAnsi="Montserrat"/>
          <w:b/>
          <w:bCs/>
        </w:rPr>
      </w:pPr>
      <w:r w:rsidRPr="00123E73">
        <w:rPr>
          <w:rFonts w:ascii="Montserrat" w:hAnsi="Montserrat"/>
          <w:b/>
          <w:bCs/>
        </w:rPr>
        <w:t>NOTAS AL ESTADO DE ACTIVIDADES</w:t>
      </w:r>
    </w:p>
    <w:p w14:paraId="3A90C530" w14:textId="77777777" w:rsidR="00AF7634" w:rsidRPr="00123E73" w:rsidRDefault="00AF7634">
      <w:pPr>
        <w:jc w:val="both"/>
        <w:rPr>
          <w:rFonts w:ascii="Montserrat" w:hAnsi="Montserrat"/>
        </w:rPr>
      </w:pPr>
    </w:p>
    <w:p w14:paraId="5D2CC543" w14:textId="77777777" w:rsidR="00123E73" w:rsidRDefault="007A1EB7" w:rsidP="00123E73">
      <w:pPr>
        <w:jc w:val="both"/>
        <w:rPr>
          <w:rFonts w:ascii="Montserrat" w:hAnsi="Montserrat"/>
        </w:rPr>
      </w:pPr>
      <w:r w:rsidRPr="00123E73">
        <w:rPr>
          <w:rFonts w:ascii="Montserrat" w:hAnsi="Montserrat"/>
        </w:rPr>
        <w:t xml:space="preserve">Este Estado Financiero muestra dos agregados representados por los Ingresos y Otros Beneficios, así como los Gastos y Otras Pérdidas, mostrando los conceptos del ingreso de acuerdo a la contribución de la Ley de Ingresos y los Gastos con los conceptos del Clasificador por Objeto del Gasto, así mismo, se incluye el resultado del ejercicio del Sector Paraestatal, derivado de la correcta distribución de los recursos por objeto de gasto y considerados en la consolidación, cuyo comparativo por el periodo </w:t>
      </w:r>
      <w:r w:rsidR="00AF1F10" w:rsidRPr="00123E73">
        <w:rPr>
          <w:rFonts w:ascii="Montserrat" w:hAnsi="Montserrat"/>
        </w:rPr>
        <w:t>enero-diciembre 2025</w:t>
      </w:r>
      <w:r w:rsidR="005004BD" w:rsidRPr="00123E73">
        <w:rPr>
          <w:rFonts w:ascii="Montserrat" w:hAnsi="Montserrat"/>
        </w:rPr>
        <w:t xml:space="preserve"> y 2024</w:t>
      </w:r>
      <w:r w:rsidRPr="00123E73">
        <w:rPr>
          <w:rFonts w:ascii="Montserrat" w:hAnsi="Montserrat"/>
        </w:rPr>
        <w:t>,  se muestra a continuación:</w:t>
      </w:r>
    </w:p>
    <w:p w14:paraId="0B77B8FF" w14:textId="77777777" w:rsidR="00123E73" w:rsidRDefault="00123E73" w:rsidP="00123E73">
      <w:pPr>
        <w:jc w:val="both"/>
        <w:rPr>
          <w:rFonts w:ascii="Montserrat" w:hAnsi="Montserrat"/>
        </w:rPr>
      </w:pPr>
    </w:p>
    <w:p w14:paraId="35AB1526" w14:textId="77777777" w:rsidR="00123E73" w:rsidRDefault="00123E73" w:rsidP="00123E73">
      <w:pPr>
        <w:jc w:val="both"/>
        <w:rPr>
          <w:rFonts w:ascii="Montserrat" w:hAnsi="Montserrat"/>
        </w:rPr>
      </w:pPr>
    </w:p>
    <w:p w14:paraId="5F2A4A02" w14:textId="0B00B84D" w:rsidR="007A1EB7" w:rsidRPr="00123E73" w:rsidRDefault="007A1EB7" w:rsidP="00123E73">
      <w:pPr>
        <w:jc w:val="both"/>
        <w:rPr>
          <w:rFonts w:ascii="Montserrat" w:hAnsi="Montserrat" w:cs="Arial"/>
          <w:b/>
          <w:lang w:val="es-MX"/>
        </w:rPr>
      </w:pPr>
      <w:r w:rsidRPr="00123E73">
        <w:rPr>
          <w:rFonts w:ascii="Montserrat" w:hAnsi="Montserrat"/>
          <w:b/>
          <w:color w:val="000000"/>
        </w:rPr>
        <w:t xml:space="preserve">Nota 1.- </w:t>
      </w:r>
      <w:r w:rsidRPr="00123E73">
        <w:rPr>
          <w:rFonts w:ascii="Montserrat" w:hAnsi="Montserrat" w:cs="Arial"/>
          <w:b/>
          <w:lang w:val="es-MX"/>
        </w:rPr>
        <w:t>Ingresos y Otros Beneficios</w:t>
      </w:r>
    </w:p>
    <w:p w14:paraId="5A311168" w14:textId="77777777" w:rsidR="003C00CD" w:rsidRPr="00123E73" w:rsidRDefault="003C00CD" w:rsidP="007A1EB7">
      <w:pPr>
        <w:spacing w:line="224" w:lineRule="exact"/>
        <w:jc w:val="both"/>
        <w:rPr>
          <w:rFonts w:ascii="Montserrat" w:hAnsi="Montserrat" w:cs="Arial"/>
          <w:b/>
          <w:lang w:val="es-MX"/>
        </w:rPr>
      </w:pPr>
    </w:p>
    <w:p w14:paraId="2BBEA8A6" w14:textId="77777777" w:rsidR="00D30295" w:rsidRPr="00123E73" w:rsidRDefault="0055577B" w:rsidP="00D30295">
      <w:pPr>
        <w:jc w:val="center"/>
        <w:rPr>
          <w:rFonts w:ascii="Montserrat" w:hAnsi="Montserrat"/>
          <w:b/>
        </w:rPr>
      </w:pPr>
      <w:r w:rsidRPr="00123E73">
        <w:rPr>
          <w:rFonts w:ascii="Montserrat" w:hAnsi="Montserrat"/>
          <w:b/>
        </w:rPr>
        <w:t>(Pesos)</w:t>
      </w:r>
    </w:p>
    <w:tbl>
      <w:tblPr>
        <w:tblW w:w="8821" w:type="dxa"/>
        <w:tblInd w:w="55" w:type="dxa"/>
        <w:tblCellMar>
          <w:left w:w="70" w:type="dxa"/>
          <w:right w:w="70" w:type="dxa"/>
        </w:tblCellMar>
        <w:tblLook w:val="04A0" w:firstRow="1" w:lastRow="0" w:firstColumn="1" w:lastColumn="0" w:noHBand="0" w:noVBand="1"/>
      </w:tblPr>
      <w:tblGrid>
        <w:gridCol w:w="4323"/>
        <w:gridCol w:w="2249"/>
        <w:gridCol w:w="2249"/>
      </w:tblGrid>
      <w:tr w:rsidR="008F3D4E" w:rsidRPr="00123E73" w14:paraId="39CAE2E4" w14:textId="77777777" w:rsidTr="009E7120">
        <w:trPr>
          <w:trHeight w:val="325"/>
        </w:trPr>
        <w:tc>
          <w:tcPr>
            <w:tcW w:w="4323"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4EC34EBC"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49" w:type="dxa"/>
            <w:tcBorders>
              <w:top w:val="single" w:sz="8" w:space="0" w:color="auto"/>
              <w:left w:val="nil"/>
              <w:bottom w:val="single" w:sz="8" w:space="0" w:color="auto"/>
              <w:right w:val="single" w:sz="8" w:space="0" w:color="auto"/>
            </w:tcBorders>
            <w:shd w:val="clear" w:color="000000" w:fill="828282"/>
            <w:noWrap/>
            <w:vAlign w:val="center"/>
            <w:hideMark/>
          </w:tcPr>
          <w:p w14:paraId="35B064AE"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49" w:type="dxa"/>
            <w:tcBorders>
              <w:top w:val="single" w:sz="8" w:space="0" w:color="auto"/>
              <w:left w:val="nil"/>
              <w:bottom w:val="single" w:sz="8" w:space="0" w:color="auto"/>
              <w:right w:val="single" w:sz="8" w:space="0" w:color="auto"/>
            </w:tcBorders>
            <w:shd w:val="clear" w:color="000000" w:fill="828282"/>
            <w:noWrap/>
            <w:vAlign w:val="center"/>
            <w:hideMark/>
          </w:tcPr>
          <w:p w14:paraId="4B132DA5"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9E7120" w:rsidRPr="00123E73" w14:paraId="46550946"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376F1766"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EJECUTIVO</w:t>
            </w:r>
          </w:p>
        </w:tc>
        <w:tc>
          <w:tcPr>
            <w:tcW w:w="2249" w:type="dxa"/>
            <w:tcBorders>
              <w:top w:val="nil"/>
              <w:left w:val="nil"/>
              <w:bottom w:val="nil"/>
              <w:right w:val="single" w:sz="8" w:space="0" w:color="auto"/>
            </w:tcBorders>
            <w:shd w:val="clear" w:color="000000" w:fill="FFFFFF"/>
            <w:vAlign w:val="center"/>
            <w:hideMark/>
          </w:tcPr>
          <w:p w14:paraId="3BE18457" w14:textId="2EA7060A"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41,779,538,481</w:t>
            </w:r>
          </w:p>
        </w:tc>
        <w:tc>
          <w:tcPr>
            <w:tcW w:w="2249" w:type="dxa"/>
            <w:tcBorders>
              <w:top w:val="nil"/>
              <w:left w:val="nil"/>
              <w:bottom w:val="nil"/>
              <w:right w:val="single" w:sz="8" w:space="0" w:color="auto"/>
            </w:tcBorders>
            <w:shd w:val="clear" w:color="000000" w:fill="FFFFFF"/>
            <w:vAlign w:val="center"/>
            <w:hideMark/>
          </w:tcPr>
          <w:p w14:paraId="559EC0BD" w14:textId="77B605D0"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41,114,840,347</w:t>
            </w:r>
          </w:p>
        </w:tc>
      </w:tr>
      <w:tr w:rsidR="009E7120" w:rsidRPr="00123E73" w14:paraId="7813F0E4"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47518A83"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PODER LEGISLATIVO </w:t>
            </w:r>
          </w:p>
        </w:tc>
        <w:tc>
          <w:tcPr>
            <w:tcW w:w="2249" w:type="dxa"/>
            <w:tcBorders>
              <w:top w:val="nil"/>
              <w:left w:val="nil"/>
              <w:bottom w:val="nil"/>
              <w:right w:val="single" w:sz="8" w:space="0" w:color="auto"/>
            </w:tcBorders>
            <w:shd w:val="clear" w:color="000000" w:fill="FFFFFF"/>
            <w:vAlign w:val="center"/>
            <w:hideMark/>
          </w:tcPr>
          <w:p w14:paraId="1E3B9364" w14:textId="20897BAD"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891,334,701</w:t>
            </w:r>
          </w:p>
        </w:tc>
        <w:tc>
          <w:tcPr>
            <w:tcW w:w="2249" w:type="dxa"/>
            <w:tcBorders>
              <w:top w:val="nil"/>
              <w:left w:val="nil"/>
              <w:bottom w:val="nil"/>
              <w:right w:val="single" w:sz="8" w:space="0" w:color="auto"/>
            </w:tcBorders>
            <w:shd w:val="clear" w:color="000000" w:fill="FFFFFF"/>
            <w:vAlign w:val="center"/>
            <w:hideMark/>
          </w:tcPr>
          <w:p w14:paraId="6E9227F6" w14:textId="094ADF28"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854,200,692</w:t>
            </w:r>
          </w:p>
        </w:tc>
      </w:tr>
      <w:tr w:rsidR="009E7120" w:rsidRPr="00123E73" w14:paraId="066AED63"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300D43A7"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JUDICIAL</w:t>
            </w:r>
          </w:p>
        </w:tc>
        <w:tc>
          <w:tcPr>
            <w:tcW w:w="2249" w:type="dxa"/>
            <w:tcBorders>
              <w:top w:val="nil"/>
              <w:left w:val="nil"/>
              <w:bottom w:val="nil"/>
              <w:right w:val="single" w:sz="8" w:space="0" w:color="auto"/>
            </w:tcBorders>
            <w:shd w:val="clear" w:color="000000" w:fill="FFFFFF"/>
            <w:vAlign w:val="center"/>
            <w:hideMark/>
          </w:tcPr>
          <w:p w14:paraId="07E93C02" w14:textId="2D08A45F"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1,158,455,189</w:t>
            </w:r>
          </w:p>
        </w:tc>
        <w:tc>
          <w:tcPr>
            <w:tcW w:w="2249" w:type="dxa"/>
            <w:tcBorders>
              <w:top w:val="nil"/>
              <w:left w:val="nil"/>
              <w:bottom w:val="nil"/>
              <w:right w:val="single" w:sz="8" w:space="0" w:color="auto"/>
            </w:tcBorders>
            <w:shd w:val="clear" w:color="000000" w:fill="FFFFFF"/>
            <w:vAlign w:val="center"/>
            <w:hideMark/>
          </w:tcPr>
          <w:p w14:paraId="19AFC024" w14:textId="0F68CF05"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1,171,920,812</w:t>
            </w:r>
          </w:p>
        </w:tc>
      </w:tr>
      <w:tr w:rsidR="009E7120" w:rsidRPr="00123E73" w14:paraId="361A1D36"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4F21AD4E"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ÓRGANOS AUTÓNOMOS</w:t>
            </w:r>
          </w:p>
        </w:tc>
        <w:tc>
          <w:tcPr>
            <w:tcW w:w="2249" w:type="dxa"/>
            <w:tcBorders>
              <w:top w:val="nil"/>
              <w:left w:val="nil"/>
              <w:bottom w:val="nil"/>
              <w:right w:val="single" w:sz="8" w:space="0" w:color="auto"/>
            </w:tcBorders>
            <w:shd w:val="clear" w:color="000000" w:fill="FFFFFF"/>
            <w:vAlign w:val="center"/>
            <w:hideMark/>
          </w:tcPr>
          <w:p w14:paraId="5A0267F8" w14:textId="5BBC9F4D"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3,426,990,218</w:t>
            </w:r>
          </w:p>
        </w:tc>
        <w:tc>
          <w:tcPr>
            <w:tcW w:w="2249" w:type="dxa"/>
            <w:tcBorders>
              <w:top w:val="nil"/>
              <w:left w:val="nil"/>
              <w:bottom w:val="nil"/>
              <w:right w:val="single" w:sz="8" w:space="0" w:color="auto"/>
            </w:tcBorders>
            <w:shd w:val="clear" w:color="000000" w:fill="FFFFFF"/>
            <w:vAlign w:val="center"/>
            <w:hideMark/>
          </w:tcPr>
          <w:p w14:paraId="295B7EBF" w14:textId="7D71D17F"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3,552,999,094</w:t>
            </w:r>
          </w:p>
        </w:tc>
      </w:tr>
      <w:tr w:rsidR="009E7120" w:rsidRPr="00123E73" w14:paraId="0E345187" w14:textId="77777777" w:rsidTr="009E7120">
        <w:trPr>
          <w:trHeight w:val="325"/>
        </w:trPr>
        <w:tc>
          <w:tcPr>
            <w:tcW w:w="4323" w:type="dxa"/>
            <w:tcBorders>
              <w:top w:val="nil"/>
              <w:left w:val="single" w:sz="8" w:space="0" w:color="auto"/>
              <w:bottom w:val="nil"/>
              <w:right w:val="single" w:sz="8" w:space="0" w:color="auto"/>
            </w:tcBorders>
            <w:shd w:val="clear" w:color="000000" w:fill="FFFFFF"/>
            <w:noWrap/>
            <w:vAlign w:val="center"/>
            <w:hideMark/>
          </w:tcPr>
          <w:p w14:paraId="22DF6075"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SECTOR PARAESTATAL</w:t>
            </w:r>
          </w:p>
        </w:tc>
        <w:tc>
          <w:tcPr>
            <w:tcW w:w="2249" w:type="dxa"/>
            <w:tcBorders>
              <w:top w:val="nil"/>
              <w:left w:val="nil"/>
              <w:bottom w:val="nil"/>
              <w:right w:val="single" w:sz="8" w:space="0" w:color="auto"/>
            </w:tcBorders>
            <w:shd w:val="clear" w:color="000000" w:fill="FFFFFF"/>
            <w:vAlign w:val="center"/>
            <w:hideMark/>
          </w:tcPr>
          <w:p w14:paraId="6E84390D" w14:textId="295DB5F6"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58,434,100,039</w:t>
            </w:r>
          </w:p>
        </w:tc>
        <w:tc>
          <w:tcPr>
            <w:tcW w:w="2249" w:type="dxa"/>
            <w:tcBorders>
              <w:top w:val="nil"/>
              <w:left w:val="nil"/>
              <w:bottom w:val="nil"/>
              <w:right w:val="single" w:sz="8" w:space="0" w:color="auto"/>
            </w:tcBorders>
            <w:shd w:val="clear" w:color="000000" w:fill="FFFFFF"/>
            <w:vAlign w:val="center"/>
            <w:hideMark/>
          </w:tcPr>
          <w:p w14:paraId="618D8BAD" w14:textId="0E49600C"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62,833,705,019</w:t>
            </w:r>
          </w:p>
        </w:tc>
      </w:tr>
      <w:tr w:rsidR="009E7120" w:rsidRPr="00123E73" w14:paraId="664FEFAF" w14:textId="77777777" w:rsidTr="009E7120">
        <w:trPr>
          <w:trHeight w:val="325"/>
        </w:trPr>
        <w:tc>
          <w:tcPr>
            <w:tcW w:w="432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8286E2E" w14:textId="77777777" w:rsidR="009E7120" w:rsidRPr="00123E73" w:rsidRDefault="009E7120" w:rsidP="009E7120">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49" w:type="dxa"/>
            <w:tcBorders>
              <w:top w:val="single" w:sz="8" w:space="0" w:color="auto"/>
              <w:left w:val="nil"/>
              <w:bottom w:val="single" w:sz="8" w:space="0" w:color="auto"/>
              <w:right w:val="single" w:sz="8" w:space="0" w:color="auto"/>
            </w:tcBorders>
            <w:shd w:val="clear" w:color="000000" w:fill="FFFFFF"/>
            <w:noWrap/>
            <w:vAlign w:val="center"/>
            <w:hideMark/>
          </w:tcPr>
          <w:p w14:paraId="12178ECA" w14:textId="18BC1272" w:rsidR="009E7120" w:rsidRPr="00123E73" w:rsidRDefault="009E7120" w:rsidP="009E7120">
            <w:pPr>
              <w:jc w:val="right"/>
              <w:rPr>
                <w:rFonts w:ascii="Montserrat" w:eastAsia="Times New Roman" w:hAnsi="Montserrat" w:cs="Times New Roman"/>
                <w:b/>
                <w:bCs/>
                <w:color w:val="000000"/>
                <w:lang w:val="es-MX"/>
              </w:rPr>
            </w:pPr>
            <w:r w:rsidRPr="00123E73">
              <w:rPr>
                <w:rFonts w:ascii="Montserrat" w:hAnsi="Montserrat"/>
                <w:b/>
                <w:bCs/>
                <w:color w:val="000000"/>
              </w:rPr>
              <w:t>105,690,418,628</w:t>
            </w:r>
          </w:p>
        </w:tc>
        <w:tc>
          <w:tcPr>
            <w:tcW w:w="2249" w:type="dxa"/>
            <w:tcBorders>
              <w:top w:val="single" w:sz="8" w:space="0" w:color="auto"/>
              <w:left w:val="nil"/>
              <w:bottom w:val="single" w:sz="8" w:space="0" w:color="auto"/>
              <w:right w:val="single" w:sz="8" w:space="0" w:color="auto"/>
            </w:tcBorders>
            <w:shd w:val="clear" w:color="000000" w:fill="FFFFFF"/>
            <w:noWrap/>
            <w:vAlign w:val="center"/>
            <w:hideMark/>
          </w:tcPr>
          <w:p w14:paraId="2CCD9814" w14:textId="138527ED" w:rsidR="009E7120" w:rsidRPr="00123E73" w:rsidRDefault="009E7120" w:rsidP="009E7120">
            <w:pPr>
              <w:jc w:val="right"/>
              <w:rPr>
                <w:rFonts w:ascii="Montserrat" w:eastAsia="Times New Roman" w:hAnsi="Montserrat" w:cs="Times New Roman"/>
                <w:b/>
                <w:bCs/>
                <w:color w:val="000000"/>
                <w:lang w:val="es-MX"/>
              </w:rPr>
            </w:pPr>
            <w:r w:rsidRPr="00123E73">
              <w:rPr>
                <w:rFonts w:ascii="Montserrat" w:hAnsi="Montserrat"/>
                <w:b/>
                <w:bCs/>
                <w:color w:val="000000"/>
              </w:rPr>
              <w:t>109,527,665,964</w:t>
            </w:r>
          </w:p>
        </w:tc>
      </w:tr>
    </w:tbl>
    <w:p w14:paraId="72AD8EBA" w14:textId="77777777" w:rsidR="00D30295" w:rsidRPr="00123E73" w:rsidRDefault="00D30295" w:rsidP="00D30295">
      <w:pPr>
        <w:jc w:val="center"/>
        <w:rPr>
          <w:rFonts w:ascii="Montserrat" w:hAnsi="Montserrat"/>
          <w:b/>
        </w:rPr>
      </w:pPr>
    </w:p>
    <w:p w14:paraId="34C4D1A9" w14:textId="3E0220B5" w:rsidR="0055577B" w:rsidRPr="00123E73" w:rsidRDefault="00D30295" w:rsidP="00D30295">
      <w:pPr>
        <w:jc w:val="center"/>
        <w:rPr>
          <w:rFonts w:ascii="Montserrat" w:hAnsi="Montserrat" w:cs="Arial"/>
          <w:b/>
          <w:lang w:val="es-MX"/>
        </w:rPr>
      </w:pPr>
      <w:r w:rsidRPr="00123E73">
        <w:rPr>
          <w:rFonts w:ascii="Montserrat" w:hAnsi="Montserrat" w:cs="Arial"/>
          <w:b/>
          <w:lang w:val="es-MX"/>
        </w:rPr>
        <w:t xml:space="preserve"> </w:t>
      </w:r>
    </w:p>
    <w:p w14:paraId="6C0A6F44" w14:textId="77777777" w:rsidR="0055577B" w:rsidRPr="00123E73" w:rsidRDefault="0055577B" w:rsidP="0055577B">
      <w:pPr>
        <w:spacing w:line="224" w:lineRule="exact"/>
        <w:jc w:val="both"/>
        <w:rPr>
          <w:rFonts w:ascii="Montserrat" w:hAnsi="Montserrat" w:cs="Arial"/>
          <w:b/>
          <w:lang w:val="es-MX"/>
        </w:rPr>
      </w:pPr>
      <w:r w:rsidRPr="00123E73">
        <w:rPr>
          <w:rFonts w:ascii="Montserrat" w:hAnsi="Montserrat"/>
          <w:b/>
          <w:color w:val="000000"/>
        </w:rPr>
        <w:t xml:space="preserve">Nota 2.- </w:t>
      </w:r>
      <w:r w:rsidRPr="00123E73">
        <w:rPr>
          <w:rFonts w:ascii="Montserrat" w:hAnsi="Montserrat" w:cs="Arial"/>
          <w:b/>
          <w:lang w:val="es-MX"/>
        </w:rPr>
        <w:t>Gastos y Otras Pérdidas:</w:t>
      </w:r>
    </w:p>
    <w:p w14:paraId="0D78849A" w14:textId="77777777" w:rsidR="00D30295" w:rsidRPr="00123E73" w:rsidRDefault="00D30295" w:rsidP="00D30295">
      <w:pPr>
        <w:jc w:val="center"/>
        <w:rPr>
          <w:rFonts w:ascii="Montserrat" w:hAnsi="Montserrat"/>
          <w:b/>
        </w:rPr>
      </w:pPr>
      <w:r w:rsidRPr="00123E73">
        <w:rPr>
          <w:rFonts w:ascii="Montserrat" w:hAnsi="Montserrat"/>
          <w:b/>
        </w:rPr>
        <w:t>(Pesos)</w:t>
      </w:r>
    </w:p>
    <w:tbl>
      <w:tblPr>
        <w:tblW w:w="8898" w:type="dxa"/>
        <w:tblInd w:w="55" w:type="dxa"/>
        <w:tblCellMar>
          <w:left w:w="70" w:type="dxa"/>
          <w:right w:w="70" w:type="dxa"/>
        </w:tblCellMar>
        <w:tblLook w:val="04A0" w:firstRow="1" w:lastRow="0" w:firstColumn="1" w:lastColumn="0" w:noHBand="0" w:noVBand="1"/>
      </w:tblPr>
      <w:tblGrid>
        <w:gridCol w:w="4360"/>
        <w:gridCol w:w="2269"/>
        <w:gridCol w:w="2269"/>
      </w:tblGrid>
      <w:tr w:rsidR="008F3D4E" w:rsidRPr="00123E73" w14:paraId="15A03178" w14:textId="77777777" w:rsidTr="00D67B77">
        <w:trPr>
          <w:trHeight w:val="322"/>
        </w:trPr>
        <w:tc>
          <w:tcPr>
            <w:tcW w:w="4360"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12EA8E40"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69" w:type="dxa"/>
            <w:tcBorders>
              <w:top w:val="single" w:sz="8" w:space="0" w:color="auto"/>
              <w:left w:val="nil"/>
              <w:bottom w:val="single" w:sz="8" w:space="0" w:color="auto"/>
              <w:right w:val="single" w:sz="8" w:space="0" w:color="auto"/>
            </w:tcBorders>
            <w:shd w:val="clear" w:color="000000" w:fill="828282"/>
            <w:noWrap/>
            <w:vAlign w:val="center"/>
            <w:hideMark/>
          </w:tcPr>
          <w:p w14:paraId="4B5FE9F1"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69" w:type="dxa"/>
            <w:tcBorders>
              <w:top w:val="single" w:sz="8" w:space="0" w:color="auto"/>
              <w:left w:val="nil"/>
              <w:bottom w:val="single" w:sz="8" w:space="0" w:color="auto"/>
              <w:right w:val="single" w:sz="8" w:space="0" w:color="auto"/>
            </w:tcBorders>
            <w:shd w:val="clear" w:color="000000" w:fill="828282"/>
            <w:noWrap/>
            <w:vAlign w:val="center"/>
            <w:hideMark/>
          </w:tcPr>
          <w:p w14:paraId="399EA156"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D67B77" w:rsidRPr="00123E73" w14:paraId="0A616D69"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3D96782C"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EJECUTIVO</w:t>
            </w:r>
          </w:p>
        </w:tc>
        <w:tc>
          <w:tcPr>
            <w:tcW w:w="2269" w:type="dxa"/>
            <w:tcBorders>
              <w:top w:val="nil"/>
              <w:left w:val="nil"/>
              <w:bottom w:val="nil"/>
              <w:right w:val="single" w:sz="8" w:space="0" w:color="auto"/>
            </w:tcBorders>
            <w:shd w:val="clear" w:color="000000" w:fill="FFFFFF"/>
            <w:vAlign w:val="center"/>
            <w:hideMark/>
          </w:tcPr>
          <w:p w14:paraId="508D16EF" w14:textId="0C4095BB"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42,085,545,867</w:t>
            </w:r>
          </w:p>
        </w:tc>
        <w:tc>
          <w:tcPr>
            <w:tcW w:w="2269" w:type="dxa"/>
            <w:tcBorders>
              <w:top w:val="nil"/>
              <w:left w:val="nil"/>
              <w:bottom w:val="nil"/>
              <w:right w:val="single" w:sz="8" w:space="0" w:color="auto"/>
            </w:tcBorders>
            <w:shd w:val="clear" w:color="000000" w:fill="FFFFFF"/>
            <w:vAlign w:val="center"/>
            <w:hideMark/>
          </w:tcPr>
          <w:p w14:paraId="4FB5BEB1" w14:textId="7D5B7112"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39,291,887,980</w:t>
            </w:r>
          </w:p>
        </w:tc>
      </w:tr>
      <w:tr w:rsidR="00D67B77" w:rsidRPr="00123E73" w14:paraId="0362C8E3"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56AF1834"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PODER LEGISLATIVO </w:t>
            </w:r>
          </w:p>
        </w:tc>
        <w:tc>
          <w:tcPr>
            <w:tcW w:w="2269" w:type="dxa"/>
            <w:tcBorders>
              <w:top w:val="nil"/>
              <w:left w:val="nil"/>
              <w:bottom w:val="nil"/>
              <w:right w:val="single" w:sz="8" w:space="0" w:color="auto"/>
            </w:tcBorders>
            <w:shd w:val="clear" w:color="000000" w:fill="FFFFFF"/>
            <w:vAlign w:val="center"/>
            <w:hideMark/>
          </w:tcPr>
          <w:p w14:paraId="16407289" w14:textId="01063ED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878,829,439</w:t>
            </w:r>
          </w:p>
        </w:tc>
        <w:tc>
          <w:tcPr>
            <w:tcW w:w="2269" w:type="dxa"/>
            <w:tcBorders>
              <w:top w:val="nil"/>
              <w:left w:val="nil"/>
              <w:bottom w:val="nil"/>
              <w:right w:val="single" w:sz="8" w:space="0" w:color="auto"/>
            </w:tcBorders>
            <w:shd w:val="clear" w:color="000000" w:fill="FFFFFF"/>
            <w:vAlign w:val="center"/>
            <w:hideMark/>
          </w:tcPr>
          <w:p w14:paraId="4176BDF9" w14:textId="58C5797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854,380,968</w:t>
            </w:r>
          </w:p>
        </w:tc>
      </w:tr>
      <w:tr w:rsidR="00D67B77" w:rsidRPr="00123E73" w14:paraId="3D317374"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7FC14E41"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JUDICIAL</w:t>
            </w:r>
          </w:p>
        </w:tc>
        <w:tc>
          <w:tcPr>
            <w:tcW w:w="2269" w:type="dxa"/>
            <w:tcBorders>
              <w:top w:val="nil"/>
              <w:left w:val="nil"/>
              <w:bottom w:val="nil"/>
              <w:right w:val="single" w:sz="8" w:space="0" w:color="auto"/>
            </w:tcBorders>
            <w:shd w:val="clear" w:color="000000" w:fill="FFFFFF"/>
            <w:vAlign w:val="center"/>
            <w:hideMark/>
          </w:tcPr>
          <w:p w14:paraId="35E410BF" w14:textId="1FA823D6"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1,160,919,029</w:t>
            </w:r>
          </w:p>
        </w:tc>
        <w:tc>
          <w:tcPr>
            <w:tcW w:w="2269" w:type="dxa"/>
            <w:tcBorders>
              <w:top w:val="nil"/>
              <w:left w:val="nil"/>
              <w:bottom w:val="nil"/>
              <w:right w:val="single" w:sz="8" w:space="0" w:color="auto"/>
            </w:tcBorders>
            <w:shd w:val="clear" w:color="000000" w:fill="FFFFFF"/>
            <w:vAlign w:val="center"/>
            <w:hideMark/>
          </w:tcPr>
          <w:p w14:paraId="09632FE7" w14:textId="3DD80F52"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1,162,565,536</w:t>
            </w:r>
          </w:p>
        </w:tc>
      </w:tr>
      <w:tr w:rsidR="00D67B77" w:rsidRPr="00123E73" w14:paraId="60750152"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2D270E5F"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ÓRGANOS AUTÓNOMOS</w:t>
            </w:r>
          </w:p>
        </w:tc>
        <w:tc>
          <w:tcPr>
            <w:tcW w:w="2269" w:type="dxa"/>
            <w:tcBorders>
              <w:top w:val="nil"/>
              <w:left w:val="nil"/>
              <w:bottom w:val="nil"/>
              <w:right w:val="single" w:sz="8" w:space="0" w:color="auto"/>
            </w:tcBorders>
            <w:shd w:val="clear" w:color="000000" w:fill="FFFFFF"/>
            <w:vAlign w:val="center"/>
            <w:hideMark/>
          </w:tcPr>
          <w:p w14:paraId="4E5F1533" w14:textId="707D382D"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3,306,686,535</w:t>
            </w:r>
          </w:p>
        </w:tc>
        <w:tc>
          <w:tcPr>
            <w:tcW w:w="2269" w:type="dxa"/>
            <w:tcBorders>
              <w:top w:val="nil"/>
              <w:left w:val="nil"/>
              <w:bottom w:val="nil"/>
              <w:right w:val="single" w:sz="8" w:space="0" w:color="auto"/>
            </w:tcBorders>
            <w:shd w:val="clear" w:color="000000" w:fill="FFFFFF"/>
            <w:vAlign w:val="center"/>
            <w:hideMark/>
          </w:tcPr>
          <w:p w14:paraId="30BD1255" w14:textId="6A25883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3,469,837,344</w:t>
            </w:r>
          </w:p>
        </w:tc>
      </w:tr>
      <w:tr w:rsidR="00D67B77" w:rsidRPr="00123E73" w14:paraId="59DD8D4E" w14:textId="77777777" w:rsidTr="00D67B77">
        <w:trPr>
          <w:trHeight w:val="322"/>
        </w:trPr>
        <w:tc>
          <w:tcPr>
            <w:tcW w:w="4360" w:type="dxa"/>
            <w:tcBorders>
              <w:top w:val="nil"/>
              <w:left w:val="single" w:sz="8" w:space="0" w:color="auto"/>
              <w:bottom w:val="nil"/>
              <w:right w:val="single" w:sz="8" w:space="0" w:color="auto"/>
            </w:tcBorders>
            <w:shd w:val="clear" w:color="000000" w:fill="FFFFFF"/>
            <w:noWrap/>
            <w:vAlign w:val="center"/>
            <w:hideMark/>
          </w:tcPr>
          <w:p w14:paraId="03C09AB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SECTOR PARAESTATAL</w:t>
            </w:r>
          </w:p>
        </w:tc>
        <w:tc>
          <w:tcPr>
            <w:tcW w:w="2269" w:type="dxa"/>
            <w:tcBorders>
              <w:top w:val="nil"/>
              <w:left w:val="nil"/>
              <w:bottom w:val="nil"/>
              <w:right w:val="single" w:sz="8" w:space="0" w:color="auto"/>
            </w:tcBorders>
            <w:shd w:val="clear" w:color="000000" w:fill="FFFFFF"/>
            <w:vAlign w:val="center"/>
            <w:hideMark/>
          </w:tcPr>
          <w:p w14:paraId="0EFBC528" w14:textId="4905D9B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54,973,900,418</w:t>
            </w:r>
          </w:p>
        </w:tc>
        <w:tc>
          <w:tcPr>
            <w:tcW w:w="2269" w:type="dxa"/>
            <w:tcBorders>
              <w:top w:val="nil"/>
              <w:left w:val="nil"/>
              <w:bottom w:val="nil"/>
              <w:right w:val="single" w:sz="8" w:space="0" w:color="auto"/>
            </w:tcBorders>
            <w:shd w:val="clear" w:color="000000" w:fill="FFFFFF"/>
            <w:vAlign w:val="center"/>
            <w:hideMark/>
          </w:tcPr>
          <w:p w14:paraId="6BC75A3B" w14:textId="2FDD2DC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58,541,219,255</w:t>
            </w:r>
          </w:p>
        </w:tc>
      </w:tr>
      <w:tr w:rsidR="00D67B77" w:rsidRPr="00123E73" w14:paraId="333B7AEE" w14:textId="77777777" w:rsidTr="00D67B77">
        <w:trPr>
          <w:trHeight w:val="322"/>
        </w:trPr>
        <w:tc>
          <w:tcPr>
            <w:tcW w:w="43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382DD8D"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69" w:type="dxa"/>
            <w:tcBorders>
              <w:top w:val="single" w:sz="8" w:space="0" w:color="auto"/>
              <w:left w:val="nil"/>
              <w:bottom w:val="single" w:sz="8" w:space="0" w:color="auto"/>
              <w:right w:val="single" w:sz="8" w:space="0" w:color="auto"/>
            </w:tcBorders>
            <w:shd w:val="clear" w:color="000000" w:fill="FFFFFF"/>
            <w:noWrap/>
            <w:vAlign w:val="center"/>
            <w:hideMark/>
          </w:tcPr>
          <w:p w14:paraId="6E7A397F" w14:textId="17EBBF79"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102,405,881,287</w:t>
            </w:r>
          </w:p>
        </w:tc>
        <w:tc>
          <w:tcPr>
            <w:tcW w:w="2269" w:type="dxa"/>
            <w:tcBorders>
              <w:top w:val="single" w:sz="8" w:space="0" w:color="auto"/>
              <w:left w:val="nil"/>
              <w:bottom w:val="single" w:sz="8" w:space="0" w:color="auto"/>
              <w:right w:val="single" w:sz="8" w:space="0" w:color="auto"/>
            </w:tcBorders>
            <w:shd w:val="clear" w:color="000000" w:fill="FFFFFF"/>
            <w:noWrap/>
            <w:vAlign w:val="center"/>
            <w:hideMark/>
          </w:tcPr>
          <w:p w14:paraId="61FC9DB8" w14:textId="5F441DE6"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103,319,891,083</w:t>
            </w:r>
          </w:p>
        </w:tc>
      </w:tr>
    </w:tbl>
    <w:p w14:paraId="16E27F43" w14:textId="77777777" w:rsidR="00D30295" w:rsidRPr="00123E73" w:rsidRDefault="00D30295" w:rsidP="007A1EB7">
      <w:pPr>
        <w:rPr>
          <w:rFonts w:ascii="Montserrat" w:hAnsi="Montserrat"/>
          <w:b/>
          <w:color w:val="000000"/>
        </w:rPr>
      </w:pPr>
    </w:p>
    <w:p w14:paraId="46D9D410" w14:textId="423F7118" w:rsidR="0055577B" w:rsidRPr="00123E73" w:rsidRDefault="0055577B" w:rsidP="007A1EB7">
      <w:pPr>
        <w:rPr>
          <w:rFonts w:ascii="Montserrat" w:hAnsi="Montserrat"/>
          <w:b/>
          <w:color w:val="000000"/>
        </w:rPr>
      </w:pPr>
      <w:r w:rsidRPr="00123E73">
        <w:rPr>
          <w:rFonts w:ascii="Montserrat" w:hAnsi="Montserrat"/>
          <w:b/>
          <w:color w:val="000000"/>
        </w:rPr>
        <w:t>Nota 3.- Resultados del Ejercicio (Ahorro / Desahorro):</w:t>
      </w:r>
    </w:p>
    <w:p w14:paraId="2553F714" w14:textId="77777777" w:rsidR="0055577B" w:rsidRPr="00123E73" w:rsidRDefault="0055577B" w:rsidP="007A1EB7">
      <w:pPr>
        <w:rPr>
          <w:rFonts w:ascii="Montserrat" w:hAnsi="Montserrat"/>
        </w:rPr>
      </w:pPr>
    </w:p>
    <w:p w14:paraId="4341507C" w14:textId="77777777" w:rsidR="00D30295" w:rsidRPr="00123E73" w:rsidRDefault="007A1EB7" w:rsidP="00D30295">
      <w:pPr>
        <w:jc w:val="center"/>
        <w:rPr>
          <w:rFonts w:ascii="Montserrat" w:hAnsi="Montserrat"/>
          <w:b/>
        </w:rPr>
      </w:pPr>
      <w:r w:rsidRPr="00123E73">
        <w:rPr>
          <w:rFonts w:ascii="Montserrat" w:hAnsi="Montserrat"/>
          <w:b/>
        </w:rPr>
        <w:t>(Pesos)</w:t>
      </w:r>
    </w:p>
    <w:tbl>
      <w:tblPr>
        <w:tblW w:w="8973" w:type="dxa"/>
        <w:tblInd w:w="55" w:type="dxa"/>
        <w:tblCellMar>
          <w:left w:w="70" w:type="dxa"/>
          <w:right w:w="70" w:type="dxa"/>
        </w:tblCellMar>
        <w:tblLook w:val="04A0" w:firstRow="1" w:lastRow="0" w:firstColumn="1" w:lastColumn="0" w:noHBand="0" w:noVBand="1"/>
      </w:tblPr>
      <w:tblGrid>
        <w:gridCol w:w="4397"/>
        <w:gridCol w:w="2288"/>
        <w:gridCol w:w="2288"/>
      </w:tblGrid>
      <w:tr w:rsidR="008F3D4E" w:rsidRPr="00123E73" w14:paraId="4D745166" w14:textId="77777777" w:rsidTr="00D67B77">
        <w:trPr>
          <w:trHeight w:val="341"/>
        </w:trPr>
        <w:tc>
          <w:tcPr>
            <w:tcW w:w="4397"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6820ADEC"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88" w:type="dxa"/>
            <w:tcBorders>
              <w:top w:val="single" w:sz="8" w:space="0" w:color="auto"/>
              <w:left w:val="nil"/>
              <w:bottom w:val="single" w:sz="8" w:space="0" w:color="auto"/>
              <w:right w:val="single" w:sz="8" w:space="0" w:color="auto"/>
            </w:tcBorders>
            <w:shd w:val="clear" w:color="000000" w:fill="828282"/>
            <w:noWrap/>
            <w:vAlign w:val="center"/>
            <w:hideMark/>
          </w:tcPr>
          <w:p w14:paraId="48BD27CD"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88" w:type="dxa"/>
            <w:tcBorders>
              <w:top w:val="single" w:sz="8" w:space="0" w:color="auto"/>
              <w:left w:val="nil"/>
              <w:bottom w:val="single" w:sz="8" w:space="0" w:color="auto"/>
              <w:right w:val="single" w:sz="8" w:space="0" w:color="auto"/>
            </w:tcBorders>
            <w:shd w:val="clear" w:color="000000" w:fill="828282"/>
            <w:noWrap/>
            <w:vAlign w:val="center"/>
            <w:hideMark/>
          </w:tcPr>
          <w:p w14:paraId="1BACC0FC"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D67B77" w:rsidRPr="00123E73" w14:paraId="2F40DD7D"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0263855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EJECUTIVO</w:t>
            </w:r>
          </w:p>
        </w:tc>
        <w:tc>
          <w:tcPr>
            <w:tcW w:w="2288" w:type="dxa"/>
            <w:tcBorders>
              <w:top w:val="nil"/>
              <w:left w:val="nil"/>
              <w:bottom w:val="nil"/>
              <w:right w:val="single" w:sz="8" w:space="0" w:color="auto"/>
            </w:tcBorders>
            <w:shd w:val="clear" w:color="000000" w:fill="FFFFFF"/>
            <w:vAlign w:val="center"/>
            <w:hideMark/>
          </w:tcPr>
          <w:p w14:paraId="3EFEC819" w14:textId="0285F10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-306,007,385</w:t>
            </w:r>
          </w:p>
        </w:tc>
        <w:tc>
          <w:tcPr>
            <w:tcW w:w="2288" w:type="dxa"/>
            <w:tcBorders>
              <w:top w:val="nil"/>
              <w:left w:val="nil"/>
              <w:bottom w:val="nil"/>
              <w:right w:val="single" w:sz="8" w:space="0" w:color="auto"/>
            </w:tcBorders>
            <w:shd w:val="clear" w:color="000000" w:fill="FFFFFF"/>
            <w:vAlign w:val="center"/>
            <w:hideMark/>
          </w:tcPr>
          <w:p w14:paraId="4F4F4618" w14:textId="2C326A7A"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1,822,952,366</w:t>
            </w:r>
          </w:p>
        </w:tc>
      </w:tr>
      <w:tr w:rsidR="00D67B77" w:rsidRPr="00123E73" w14:paraId="0042AE52"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667DC4EC"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PODER LEGISLATIVO </w:t>
            </w:r>
          </w:p>
        </w:tc>
        <w:tc>
          <w:tcPr>
            <w:tcW w:w="2288" w:type="dxa"/>
            <w:tcBorders>
              <w:top w:val="nil"/>
              <w:left w:val="nil"/>
              <w:bottom w:val="nil"/>
              <w:right w:val="single" w:sz="8" w:space="0" w:color="auto"/>
            </w:tcBorders>
            <w:shd w:val="clear" w:color="000000" w:fill="FFFFFF"/>
            <w:vAlign w:val="center"/>
            <w:hideMark/>
          </w:tcPr>
          <w:p w14:paraId="01F87AA3" w14:textId="12E7315E"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12,505,263</w:t>
            </w:r>
          </w:p>
        </w:tc>
        <w:tc>
          <w:tcPr>
            <w:tcW w:w="2288" w:type="dxa"/>
            <w:tcBorders>
              <w:top w:val="nil"/>
              <w:left w:val="nil"/>
              <w:bottom w:val="nil"/>
              <w:right w:val="single" w:sz="8" w:space="0" w:color="auto"/>
            </w:tcBorders>
            <w:shd w:val="clear" w:color="000000" w:fill="FFFFFF"/>
            <w:vAlign w:val="center"/>
            <w:hideMark/>
          </w:tcPr>
          <w:p w14:paraId="34857E15" w14:textId="04A47B93"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-180,276</w:t>
            </w:r>
          </w:p>
        </w:tc>
      </w:tr>
      <w:tr w:rsidR="00D67B77" w:rsidRPr="00123E73" w14:paraId="55D2360A"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19263D3C"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JUDICIAL</w:t>
            </w:r>
          </w:p>
        </w:tc>
        <w:tc>
          <w:tcPr>
            <w:tcW w:w="2288" w:type="dxa"/>
            <w:tcBorders>
              <w:top w:val="nil"/>
              <w:left w:val="nil"/>
              <w:bottom w:val="nil"/>
              <w:right w:val="single" w:sz="8" w:space="0" w:color="auto"/>
            </w:tcBorders>
            <w:shd w:val="clear" w:color="000000" w:fill="FFFFFF"/>
            <w:vAlign w:val="center"/>
            <w:hideMark/>
          </w:tcPr>
          <w:p w14:paraId="6B07D82C" w14:textId="7858A307"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-2,463,840</w:t>
            </w:r>
          </w:p>
        </w:tc>
        <w:tc>
          <w:tcPr>
            <w:tcW w:w="2288" w:type="dxa"/>
            <w:tcBorders>
              <w:top w:val="nil"/>
              <w:left w:val="nil"/>
              <w:bottom w:val="nil"/>
              <w:right w:val="single" w:sz="8" w:space="0" w:color="auto"/>
            </w:tcBorders>
            <w:shd w:val="clear" w:color="000000" w:fill="FFFFFF"/>
            <w:vAlign w:val="center"/>
            <w:hideMark/>
          </w:tcPr>
          <w:p w14:paraId="26FD1318" w14:textId="0D4EA6EB"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9,355,276</w:t>
            </w:r>
          </w:p>
        </w:tc>
      </w:tr>
      <w:tr w:rsidR="00D67B77" w:rsidRPr="00123E73" w14:paraId="6EAC107C"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7C7011EB"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ÓRGANOS AUTÓNOMOS</w:t>
            </w:r>
          </w:p>
        </w:tc>
        <w:tc>
          <w:tcPr>
            <w:tcW w:w="2288" w:type="dxa"/>
            <w:tcBorders>
              <w:top w:val="nil"/>
              <w:left w:val="nil"/>
              <w:bottom w:val="nil"/>
              <w:right w:val="single" w:sz="8" w:space="0" w:color="auto"/>
            </w:tcBorders>
            <w:shd w:val="clear" w:color="000000" w:fill="FFFFFF"/>
            <w:vAlign w:val="center"/>
            <w:hideMark/>
          </w:tcPr>
          <w:p w14:paraId="726C60F9" w14:textId="741E7FD5"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120,303,683</w:t>
            </w:r>
          </w:p>
        </w:tc>
        <w:tc>
          <w:tcPr>
            <w:tcW w:w="2288" w:type="dxa"/>
            <w:tcBorders>
              <w:top w:val="nil"/>
              <w:left w:val="nil"/>
              <w:bottom w:val="nil"/>
              <w:right w:val="single" w:sz="8" w:space="0" w:color="auto"/>
            </w:tcBorders>
            <w:shd w:val="clear" w:color="000000" w:fill="FFFFFF"/>
            <w:vAlign w:val="center"/>
            <w:hideMark/>
          </w:tcPr>
          <w:p w14:paraId="42D1335B" w14:textId="127EE4B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83,161,750</w:t>
            </w:r>
          </w:p>
        </w:tc>
      </w:tr>
      <w:tr w:rsidR="00D67B77" w:rsidRPr="00123E73" w14:paraId="09A25D77" w14:textId="77777777" w:rsidTr="00D67B77">
        <w:trPr>
          <w:trHeight w:val="341"/>
        </w:trPr>
        <w:tc>
          <w:tcPr>
            <w:tcW w:w="4397" w:type="dxa"/>
            <w:tcBorders>
              <w:top w:val="nil"/>
              <w:left w:val="single" w:sz="8" w:space="0" w:color="auto"/>
              <w:bottom w:val="nil"/>
              <w:right w:val="single" w:sz="8" w:space="0" w:color="auto"/>
            </w:tcBorders>
            <w:shd w:val="clear" w:color="000000" w:fill="FFFFFF"/>
            <w:noWrap/>
            <w:vAlign w:val="center"/>
            <w:hideMark/>
          </w:tcPr>
          <w:p w14:paraId="5A014A80"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SECTOR PARAESTATAL</w:t>
            </w:r>
          </w:p>
        </w:tc>
        <w:tc>
          <w:tcPr>
            <w:tcW w:w="2288" w:type="dxa"/>
            <w:tcBorders>
              <w:top w:val="nil"/>
              <w:left w:val="nil"/>
              <w:bottom w:val="nil"/>
              <w:right w:val="single" w:sz="8" w:space="0" w:color="auto"/>
            </w:tcBorders>
            <w:shd w:val="clear" w:color="000000" w:fill="FFFFFF"/>
            <w:vAlign w:val="center"/>
            <w:hideMark/>
          </w:tcPr>
          <w:p w14:paraId="7E93E816" w14:textId="6BFB5653"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3,460,199,621</w:t>
            </w:r>
          </w:p>
        </w:tc>
        <w:tc>
          <w:tcPr>
            <w:tcW w:w="2288" w:type="dxa"/>
            <w:tcBorders>
              <w:top w:val="nil"/>
              <w:left w:val="nil"/>
              <w:bottom w:val="nil"/>
              <w:right w:val="single" w:sz="8" w:space="0" w:color="auto"/>
            </w:tcBorders>
            <w:shd w:val="clear" w:color="000000" w:fill="FFFFFF"/>
            <w:vAlign w:val="center"/>
            <w:hideMark/>
          </w:tcPr>
          <w:p w14:paraId="0B3BA129" w14:textId="38CA21E1"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4,292,485,764</w:t>
            </w:r>
          </w:p>
        </w:tc>
      </w:tr>
      <w:tr w:rsidR="00D67B77" w:rsidRPr="00123E73" w14:paraId="5D70161B" w14:textId="77777777" w:rsidTr="00D67B77">
        <w:trPr>
          <w:trHeight w:val="341"/>
        </w:trPr>
        <w:tc>
          <w:tcPr>
            <w:tcW w:w="439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4E86138"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88" w:type="dxa"/>
            <w:tcBorders>
              <w:top w:val="single" w:sz="8" w:space="0" w:color="auto"/>
              <w:left w:val="nil"/>
              <w:bottom w:val="single" w:sz="8" w:space="0" w:color="auto"/>
              <w:right w:val="single" w:sz="8" w:space="0" w:color="auto"/>
            </w:tcBorders>
            <w:shd w:val="clear" w:color="000000" w:fill="FFFFFF"/>
            <w:noWrap/>
            <w:vAlign w:val="center"/>
            <w:hideMark/>
          </w:tcPr>
          <w:p w14:paraId="51E663A8" w14:textId="55E3A71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3,284,537,341</w:t>
            </w:r>
          </w:p>
        </w:tc>
        <w:tc>
          <w:tcPr>
            <w:tcW w:w="2288" w:type="dxa"/>
            <w:tcBorders>
              <w:top w:val="single" w:sz="8" w:space="0" w:color="auto"/>
              <w:left w:val="nil"/>
              <w:bottom w:val="single" w:sz="8" w:space="0" w:color="auto"/>
              <w:right w:val="single" w:sz="8" w:space="0" w:color="auto"/>
            </w:tcBorders>
            <w:shd w:val="clear" w:color="000000" w:fill="FFFFFF"/>
            <w:noWrap/>
            <w:vAlign w:val="center"/>
            <w:hideMark/>
          </w:tcPr>
          <w:p w14:paraId="0E89F45C" w14:textId="6B306AFF"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6,207,774,881</w:t>
            </w:r>
          </w:p>
        </w:tc>
      </w:tr>
    </w:tbl>
    <w:p w14:paraId="5892E1A0" w14:textId="77777777" w:rsidR="00D30295" w:rsidRPr="00123E73" w:rsidRDefault="00D30295" w:rsidP="00D30295">
      <w:pPr>
        <w:jc w:val="center"/>
        <w:rPr>
          <w:rFonts w:ascii="Montserrat" w:hAnsi="Montserrat"/>
          <w:b/>
        </w:rPr>
      </w:pPr>
    </w:p>
    <w:p w14:paraId="3CA8C00C" w14:textId="30DC50B2" w:rsidR="00DF74AE" w:rsidRDefault="00DF74AE" w:rsidP="00D30295">
      <w:pPr>
        <w:rPr>
          <w:rFonts w:ascii="Montserrat" w:hAnsi="Montserrat"/>
          <w:b/>
          <w:bCs/>
        </w:rPr>
      </w:pPr>
    </w:p>
    <w:p w14:paraId="2C25D8C9" w14:textId="77777777" w:rsidR="00DF74AE" w:rsidRDefault="00DF74AE">
      <w:pPr>
        <w:rPr>
          <w:rFonts w:ascii="Montserrat" w:hAnsi="Montserrat"/>
          <w:b/>
          <w:bCs/>
        </w:rPr>
      </w:pPr>
      <w:r>
        <w:rPr>
          <w:rFonts w:ascii="Montserrat" w:hAnsi="Montserrat"/>
          <w:b/>
          <w:bCs/>
        </w:rPr>
        <w:br w:type="page"/>
      </w:r>
    </w:p>
    <w:p w14:paraId="1919A404" w14:textId="77777777" w:rsidR="00DF74AE" w:rsidRDefault="00DF74AE" w:rsidP="00D30295">
      <w:pPr>
        <w:rPr>
          <w:rFonts w:ascii="Montserrat" w:hAnsi="Montserrat"/>
          <w:b/>
          <w:bCs/>
        </w:rPr>
      </w:pPr>
    </w:p>
    <w:p w14:paraId="0E9B2B69" w14:textId="42FA5848" w:rsidR="00D30295" w:rsidRPr="00123E73" w:rsidRDefault="00D30295" w:rsidP="00D30295">
      <w:pPr>
        <w:rPr>
          <w:rFonts w:ascii="Montserrat" w:hAnsi="Montserrat"/>
          <w:b/>
          <w:bCs/>
        </w:rPr>
      </w:pPr>
      <w:r w:rsidRPr="00123E73">
        <w:rPr>
          <w:rFonts w:ascii="Montserrat" w:hAnsi="Montserrat"/>
          <w:b/>
          <w:bCs/>
        </w:rPr>
        <w:t>NOTAS AL ESTADO DE SITUACIÓN FINANCIERA</w:t>
      </w:r>
    </w:p>
    <w:p w14:paraId="71DD14C3" w14:textId="77777777" w:rsidR="00D30295" w:rsidRPr="00123E73" w:rsidRDefault="00D30295" w:rsidP="00D30295">
      <w:pPr>
        <w:pStyle w:val="Texto"/>
        <w:spacing w:after="0" w:line="203" w:lineRule="exact"/>
        <w:ind w:firstLine="0"/>
        <w:rPr>
          <w:rFonts w:ascii="Montserrat" w:hAnsi="Montserrat"/>
          <w:b/>
          <w:sz w:val="24"/>
          <w:szCs w:val="24"/>
          <w:lang w:val="es-MX"/>
        </w:rPr>
      </w:pPr>
    </w:p>
    <w:p w14:paraId="497270D4" w14:textId="77777777" w:rsidR="00D30295" w:rsidRPr="00123E73" w:rsidRDefault="00D30295" w:rsidP="00D30295">
      <w:pPr>
        <w:pStyle w:val="Texto"/>
        <w:spacing w:after="0" w:line="203" w:lineRule="exact"/>
        <w:ind w:firstLine="0"/>
        <w:rPr>
          <w:rFonts w:ascii="Montserrat" w:hAnsi="Montserrat"/>
          <w:b/>
          <w:sz w:val="24"/>
          <w:szCs w:val="24"/>
          <w:lang w:val="es-MX"/>
        </w:rPr>
      </w:pPr>
    </w:p>
    <w:p w14:paraId="465F55BF" w14:textId="77777777" w:rsidR="00D30295" w:rsidRPr="00123E73" w:rsidRDefault="00D30295" w:rsidP="00D30295">
      <w:pPr>
        <w:pStyle w:val="Texto"/>
        <w:spacing w:after="0" w:line="203" w:lineRule="exact"/>
        <w:ind w:firstLine="0"/>
        <w:rPr>
          <w:rFonts w:ascii="Montserrat" w:hAnsi="Montserrat"/>
          <w:b/>
          <w:sz w:val="24"/>
          <w:szCs w:val="24"/>
          <w:lang w:val="es-MX"/>
        </w:rPr>
      </w:pPr>
      <w:r w:rsidRPr="00123E73">
        <w:rPr>
          <w:rFonts w:ascii="Montserrat" w:hAnsi="Montserrat"/>
          <w:b/>
          <w:sz w:val="24"/>
          <w:szCs w:val="24"/>
          <w:lang w:val="es-MX"/>
        </w:rPr>
        <w:t>Activo</w:t>
      </w:r>
    </w:p>
    <w:p w14:paraId="52696D55" w14:textId="77777777" w:rsidR="00D30295" w:rsidRPr="00123E73" w:rsidRDefault="00D30295" w:rsidP="00D30295">
      <w:pPr>
        <w:rPr>
          <w:rFonts w:ascii="Montserrat" w:hAnsi="Montserrat"/>
          <w:b/>
        </w:rPr>
      </w:pPr>
    </w:p>
    <w:p w14:paraId="7C6B2F61" w14:textId="77777777" w:rsidR="00AF7634" w:rsidRPr="00123E73" w:rsidRDefault="0079353E">
      <w:pPr>
        <w:jc w:val="both"/>
        <w:rPr>
          <w:rFonts w:ascii="Montserrat" w:hAnsi="Montserrat"/>
        </w:rPr>
      </w:pPr>
      <w:r w:rsidRPr="00123E73">
        <w:rPr>
          <w:rFonts w:ascii="Montserrat" w:hAnsi="Montserrat"/>
        </w:rPr>
        <w:t>El activo se compone de fondos, valores, derechos y bienes cuantificados en términos monetarios, los cuales controla, administra y dispone el Gobierno Estatal para la prestación de servicios públicos, el cual se integra de:</w:t>
      </w:r>
    </w:p>
    <w:p w14:paraId="37058A75" w14:textId="77777777" w:rsidR="00AF7634" w:rsidRPr="00123E73" w:rsidRDefault="00AF7634">
      <w:pPr>
        <w:jc w:val="both"/>
        <w:rPr>
          <w:rFonts w:ascii="Montserrat" w:hAnsi="Montserrat"/>
        </w:rPr>
      </w:pPr>
    </w:p>
    <w:p w14:paraId="6A9D8BD5" w14:textId="77777777" w:rsidR="00AF7634" w:rsidRPr="00123E73" w:rsidRDefault="0079353E">
      <w:pPr>
        <w:jc w:val="both"/>
        <w:rPr>
          <w:rFonts w:ascii="Montserrat" w:hAnsi="Montserrat"/>
          <w:b/>
          <w:u w:val="single"/>
        </w:rPr>
      </w:pPr>
      <w:r w:rsidRPr="00123E73">
        <w:rPr>
          <w:rFonts w:ascii="Montserrat" w:hAnsi="Montserrat"/>
          <w:b/>
          <w:u w:val="single"/>
        </w:rPr>
        <w:t>Circulante.</w:t>
      </w:r>
    </w:p>
    <w:p w14:paraId="390A68B5" w14:textId="77777777" w:rsidR="00AF7634" w:rsidRPr="00123E73" w:rsidRDefault="00AF7634">
      <w:pPr>
        <w:jc w:val="both"/>
        <w:rPr>
          <w:rFonts w:ascii="Montserrat" w:hAnsi="Montserrat"/>
        </w:rPr>
      </w:pPr>
    </w:p>
    <w:p w14:paraId="4C793165" w14:textId="77777777" w:rsidR="00D30295" w:rsidRPr="00123E73" w:rsidRDefault="00D30295" w:rsidP="00D30295">
      <w:pPr>
        <w:rPr>
          <w:rFonts w:ascii="Montserrat" w:hAnsi="Montserrat"/>
          <w:b/>
        </w:rPr>
      </w:pPr>
      <w:r w:rsidRPr="00123E73">
        <w:rPr>
          <w:rFonts w:ascii="Montserrat" w:hAnsi="Montserrat"/>
          <w:b/>
        </w:rPr>
        <w:t>Nota 4.- Efectivo y Equivalentes.</w:t>
      </w:r>
    </w:p>
    <w:p w14:paraId="78FCE598" w14:textId="77777777" w:rsidR="00AF7634" w:rsidRPr="00123E73" w:rsidRDefault="00AF7634">
      <w:pPr>
        <w:jc w:val="both"/>
        <w:rPr>
          <w:rFonts w:ascii="Montserrat" w:hAnsi="Montserrat"/>
        </w:rPr>
      </w:pPr>
    </w:p>
    <w:p w14:paraId="1900E372" w14:textId="5ED50FDF" w:rsidR="000B6AA3" w:rsidRPr="00123E73" w:rsidRDefault="0079353E" w:rsidP="000B6AA3">
      <w:pPr>
        <w:jc w:val="both"/>
        <w:rPr>
          <w:rFonts w:ascii="Montserrat" w:hAnsi="Montserrat"/>
        </w:rPr>
      </w:pPr>
      <w:r w:rsidRPr="00123E73">
        <w:rPr>
          <w:rFonts w:ascii="Montserrat" w:hAnsi="Montserrat"/>
        </w:rPr>
        <w:t xml:space="preserve">El rubro de efectivo y equivalentes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 </w:t>
      </w:r>
      <w:r w:rsidR="00045D40" w:rsidRPr="00123E73">
        <w:rPr>
          <w:rFonts w:ascii="Montserrat" w:hAnsi="Montserrat"/>
        </w:rPr>
        <w:t>202</w:t>
      </w:r>
      <w:r w:rsidR="00CB247E" w:rsidRPr="00123E73">
        <w:rPr>
          <w:rFonts w:ascii="Montserrat" w:hAnsi="Montserrat"/>
        </w:rPr>
        <w:t>4</w:t>
      </w:r>
      <w:r w:rsidRPr="00123E73">
        <w:rPr>
          <w:rFonts w:ascii="Montserrat" w:hAnsi="Montserrat"/>
        </w:rPr>
        <w:t>, se encuentra integrado principalmente por recursos administrados y colocados en cuentas bancarias e inversiones en moneda nacional, además del manejo de la disponibilidad financiera para cubrir los compromisos de pago a proveedores y prestadores de servicios, así como de gastos generados en los proyectos de inversión y ejecución de obras, aguinaldo devengado no pagado e impuestos retenidos y sueldos, y por los recursos no presupuestales administrados, que corresponden a los Poderes Ejecutivo, Legislativo, Judicial y Órganos Autónomos, integrado de la siguiente manera:</w:t>
      </w:r>
    </w:p>
    <w:p w14:paraId="06926429" w14:textId="77777777" w:rsidR="000B6AA3" w:rsidRPr="00123E73" w:rsidRDefault="000B6AA3" w:rsidP="000B6AA3">
      <w:pPr>
        <w:jc w:val="center"/>
        <w:rPr>
          <w:rFonts w:ascii="Montserrat" w:hAnsi="Montserrat"/>
        </w:rPr>
      </w:pPr>
    </w:p>
    <w:p w14:paraId="4C4F6866" w14:textId="578B727F" w:rsidR="00AF7634" w:rsidRPr="00123E73" w:rsidRDefault="0079353E" w:rsidP="00D30295">
      <w:pPr>
        <w:jc w:val="center"/>
        <w:rPr>
          <w:rFonts w:ascii="Montserrat" w:hAnsi="Montserrat"/>
          <w:b/>
        </w:rPr>
      </w:pPr>
      <w:r w:rsidRPr="00123E73">
        <w:rPr>
          <w:rFonts w:ascii="Montserrat" w:hAnsi="Montserrat"/>
          <w:b/>
        </w:rPr>
        <w:t>(Pesos)</w:t>
      </w:r>
      <w:r w:rsidR="00D30295" w:rsidRPr="00123E73">
        <w:rPr>
          <w:rFonts w:ascii="Montserrat" w:hAnsi="Montserrat"/>
          <w:b/>
        </w:rPr>
        <w:t xml:space="preserve"> </w:t>
      </w:r>
    </w:p>
    <w:tbl>
      <w:tblPr>
        <w:tblW w:w="9028" w:type="dxa"/>
        <w:tblInd w:w="55" w:type="dxa"/>
        <w:tblCellMar>
          <w:left w:w="70" w:type="dxa"/>
          <w:right w:w="70" w:type="dxa"/>
        </w:tblCellMar>
        <w:tblLook w:val="04A0" w:firstRow="1" w:lastRow="0" w:firstColumn="1" w:lastColumn="0" w:noHBand="0" w:noVBand="1"/>
      </w:tblPr>
      <w:tblGrid>
        <w:gridCol w:w="4424"/>
        <w:gridCol w:w="2302"/>
        <w:gridCol w:w="2302"/>
      </w:tblGrid>
      <w:tr w:rsidR="008F3D4E" w:rsidRPr="00123E73" w14:paraId="1C72961F" w14:textId="77777777" w:rsidTr="00D67B77">
        <w:trPr>
          <w:trHeight w:val="278"/>
        </w:trPr>
        <w:tc>
          <w:tcPr>
            <w:tcW w:w="4424" w:type="dxa"/>
            <w:tcBorders>
              <w:top w:val="single" w:sz="8" w:space="0" w:color="auto"/>
              <w:left w:val="single" w:sz="8" w:space="0" w:color="auto"/>
              <w:bottom w:val="nil"/>
              <w:right w:val="single" w:sz="8" w:space="0" w:color="auto"/>
            </w:tcBorders>
            <w:shd w:val="clear" w:color="000000" w:fill="828282"/>
            <w:noWrap/>
            <w:vAlign w:val="center"/>
            <w:hideMark/>
          </w:tcPr>
          <w:p w14:paraId="0B464ABB"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02" w:type="dxa"/>
            <w:tcBorders>
              <w:top w:val="single" w:sz="8" w:space="0" w:color="auto"/>
              <w:left w:val="nil"/>
              <w:bottom w:val="nil"/>
              <w:right w:val="nil"/>
            </w:tcBorders>
            <w:shd w:val="clear" w:color="000000" w:fill="828282"/>
            <w:noWrap/>
            <w:vAlign w:val="center"/>
            <w:hideMark/>
          </w:tcPr>
          <w:p w14:paraId="22ADA5D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02" w:type="dxa"/>
            <w:tcBorders>
              <w:top w:val="single" w:sz="8" w:space="0" w:color="auto"/>
              <w:left w:val="single" w:sz="4" w:space="0" w:color="auto"/>
              <w:bottom w:val="nil"/>
              <w:right w:val="single" w:sz="8" w:space="0" w:color="auto"/>
            </w:tcBorders>
            <w:shd w:val="clear" w:color="000000" w:fill="828282"/>
            <w:noWrap/>
            <w:vAlign w:val="center"/>
            <w:hideMark/>
          </w:tcPr>
          <w:p w14:paraId="7ABF6AD6"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ADDDAF8" w14:textId="77777777" w:rsidTr="00D67B77">
        <w:trPr>
          <w:trHeight w:val="265"/>
        </w:trPr>
        <w:tc>
          <w:tcPr>
            <w:tcW w:w="4424" w:type="dxa"/>
            <w:tcBorders>
              <w:top w:val="nil"/>
              <w:left w:val="single" w:sz="8" w:space="0" w:color="auto"/>
              <w:bottom w:val="nil"/>
              <w:right w:val="single" w:sz="8" w:space="0" w:color="auto"/>
            </w:tcBorders>
            <w:shd w:val="clear" w:color="000000" w:fill="FFFFFF"/>
            <w:noWrap/>
            <w:vAlign w:val="center"/>
            <w:hideMark/>
          </w:tcPr>
          <w:p w14:paraId="72F5D8D5"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02" w:type="dxa"/>
            <w:tcBorders>
              <w:top w:val="nil"/>
              <w:left w:val="nil"/>
              <w:bottom w:val="nil"/>
              <w:right w:val="nil"/>
            </w:tcBorders>
            <w:shd w:val="clear" w:color="000000" w:fill="FFFFFF"/>
            <w:vAlign w:val="center"/>
            <w:hideMark/>
          </w:tcPr>
          <w:p w14:paraId="5C8C5EB6" w14:textId="207F4ED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4,920,807,026</w:t>
            </w:r>
          </w:p>
        </w:tc>
        <w:tc>
          <w:tcPr>
            <w:tcW w:w="2302" w:type="dxa"/>
            <w:tcBorders>
              <w:top w:val="nil"/>
              <w:left w:val="single" w:sz="4" w:space="0" w:color="auto"/>
              <w:bottom w:val="nil"/>
              <w:right w:val="single" w:sz="4" w:space="0" w:color="auto"/>
            </w:tcBorders>
            <w:shd w:val="clear" w:color="000000" w:fill="FFFFFF"/>
            <w:vAlign w:val="center"/>
            <w:hideMark/>
          </w:tcPr>
          <w:p w14:paraId="101A4536" w14:textId="0A03615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7,480,221,848</w:t>
            </w:r>
          </w:p>
        </w:tc>
      </w:tr>
      <w:tr w:rsidR="00D67B77" w:rsidRPr="00123E73" w14:paraId="7E9607C1" w14:textId="77777777" w:rsidTr="00D67B77">
        <w:trPr>
          <w:trHeight w:val="265"/>
        </w:trPr>
        <w:tc>
          <w:tcPr>
            <w:tcW w:w="4424" w:type="dxa"/>
            <w:tcBorders>
              <w:top w:val="nil"/>
              <w:left w:val="single" w:sz="8" w:space="0" w:color="auto"/>
              <w:bottom w:val="nil"/>
              <w:right w:val="single" w:sz="8" w:space="0" w:color="auto"/>
            </w:tcBorders>
            <w:shd w:val="clear" w:color="000000" w:fill="FFFFFF"/>
            <w:noWrap/>
            <w:vAlign w:val="center"/>
            <w:hideMark/>
          </w:tcPr>
          <w:p w14:paraId="0C263855"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02" w:type="dxa"/>
            <w:tcBorders>
              <w:top w:val="nil"/>
              <w:left w:val="nil"/>
              <w:bottom w:val="nil"/>
              <w:right w:val="nil"/>
            </w:tcBorders>
            <w:shd w:val="clear" w:color="000000" w:fill="FFFFFF"/>
            <w:noWrap/>
            <w:vAlign w:val="center"/>
            <w:hideMark/>
          </w:tcPr>
          <w:p w14:paraId="314BDF5C" w14:textId="243CC4D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13,907,379</w:t>
            </w:r>
          </w:p>
        </w:tc>
        <w:tc>
          <w:tcPr>
            <w:tcW w:w="2302" w:type="dxa"/>
            <w:tcBorders>
              <w:top w:val="nil"/>
              <w:left w:val="single" w:sz="4" w:space="0" w:color="auto"/>
              <w:bottom w:val="nil"/>
              <w:right w:val="single" w:sz="4" w:space="0" w:color="auto"/>
            </w:tcBorders>
            <w:shd w:val="clear" w:color="000000" w:fill="FFFFFF"/>
            <w:noWrap/>
            <w:vAlign w:val="center"/>
            <w:hideMark/>
          </w:tcPr>
          <w:p w14:paraId="46C49507" w14:textId="589D093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8,649,362</w:t>
            </w:r>
          </w:p>
        </w:tc>
      </w:tr>
      <w:tr w:rsidR="00D67B77" w:rsidRPr="00123E73" w14:paraId="32736271" w14:textId="77777777" w:rsidTr="00DF74AE">
        <w:trPr>
          <w:trHeight w:val="265"/>
        </w:trPr>
        <w:tc>
          <w:tcPr>
            <w:tcW w:w="4424" w:type="dxa"/>
            <w:tcBorders>
              <w:top w:val="nil"/>
              <w:left w:val="single" w:sz="8" w:space="0" w:color="auto"/>
              <w:right w:val="single" w:sz="8" w:space="0" w:color="auto"/>
            </w:tcBorders>
            <w:shd w:val="clear" w:color="000000" w:fill="FFFFFF"/>
            <w:noWrap/>
            <w:vAlign w:val="center"/>
            <w:hideMark/>
          </w:tcPr>
          <w:p w14:paraId="5CB46BA0"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02" w:type="dxa"/>
            <w:tcBorders>
              <w:top w:val="nil"/>
              <w:left w:val="nil"/>
              <w:bottom w:val="nil"/>
              <w:right w:val="nil"/>
            </w:tcBorders>
            <w:shd w:val="clear" w:color="000000" w:fill="FFFFFF"/>
            <w:noWrap/>
            <w:vAlign w:val="center"/>
            <w:hideMark/>
          </w:tcPr>
          <w:p w14:paraId="1091C45A" w14:textId="3D198F49"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45,261,843</w:t>
            </w:r>
          </w:p>
        </w:tc>
        <w:tc>
          <w:tcPr>
            <w:tcW w:w="2302" w:type="dxa"/>
            <w:tcBorders>
              <w:top w:val="nil"/>
              <w:left w:val="single" w:sz="4" w:space="0" w:color="auto"/>
              <w:bottom w:val="nil"/>
              <w:right w:val="single" w:sz="4" w:space="0" w:color="auto"/>
            </w:tcBorders>
            <w:shd w:val="clear" w:color="000000" w:fill="FFFFFF"/>
            <w:noWrap/>
            <w:vAlign w:val="center"/>
            <w:hideMark/>
          </w:tcPr>
          <w:p w14:paraId="43266166" w14:textId="02EF292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60,755,527</w:t>
            </w:r>
          </w:p>
        </w:tc>
      </w:tr>
      <w:tr w:rsidR="00D67B77" w:rsidRPr="00123E73" w14:paraId="04975634" w14:textId="77777777" w:rsidTr="00DF74AE">
        <w:trPr>
          <w:trHeight w:val="278"/>
        </w:trPr>
        <w:tc>
          <w:tcPr>
            <w:tcW w:w="4424" w:type="dxa"/>
            <w:tcBorders>
              <w:top w:val="nil"/>
              <w:left w:val="single" w:sz="8" w:space="0" w:color="auto"/>
              <w:bottom w:val="single" w:sz="4" w:space="0" w:color="auto"/>
              <w:right w:val="single" w:sz="8" w:space="0" w:color="auto"/>
            </w:tcBorders>
            <w:shd w:val="clear" w:color="000000" w:fill="FFFFFF"/>
            <w:noWrap/>
            <w:vAlign w:val="center"/>
            <w:hideMark/>
          </w:tcPr>
          <w:p w14:paraId="0F946178"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02" w:type="dxa"/>
            <w:tcBorders>
              <w:top w:val="nil"/>
              <w:left w:val="nil"/>
              <w:bottom w:val="single" w:sz="8" w:space="0" w:color="auto"/>
              <w:right w:val="nil"/>
            </w:tcBorders>
            <w:shd w:val="clear" w:color="000000" w:fill="FFFFFF"/>
            <w:noWrap/>
            <w:vAlign w:val="center"/>
            <w:hideMark/>
          </w:tcPr>
          <w:p w14:paraId="4A6BF8F5" w14:textId="1756967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229,108,960</w:t>
            </w:r>
          </w:p>
        </w:tc>
        <w:tc>
          <w:tcPr>
            <w:tcW w:w="2302" w:type="dxa"/>
            <w:tcBorders>
              <w:top w:val="nil"/>
              <w:left w:val="single" w:sz="4" w:space="0" w:color="auto"/>
              <w:bottom w:val="single" w:sz="8" w:space="0" w:color="auto"/>
              <w:right w:val="single" w:sz="4" w:space="0" w:color="auto"/>
            </w:tcBorders>
            <w:shd w:val="clear" w:color="000000" w:fill="FFFFFF"/>
            <w:noWrap/>
            <w:vAlign w:val="center"/>
            <w:hideMark/>
          </w:tcPr>
          <w:p w14:paraId="2B3AA9F8" w14:textId="54131A1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161,598,362</w:t>
            </w:r>
          </w:p>
        </w:tc>
      </w:tr>
      <w:tr w:rsidR="00D67B77" w:rsidRPr="00123E73" w14:paraId="4F76D092" w14:textId="77777777" w:rsidTr="00DF74AE">
        <w:trPr>
          <w:trHeight w:val="291"/>
        </w:trPr>
        <w:tc>
          <w:tcPr>
            <w:tcW w:w="442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CD2CAD4"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02" w:type="dxa"/>
            <w:tcBorders>
              <w:top w:val="nil"/>
              <w:left w:val="nil"/>
              <w:bottom w:val="single" w:sz="8" w:space="0" w:color="auto"/>
              <w:right w:val="nil"/>
            </w:tcBorders>
            <w:shd w:val="clear" w:color="000000" w:fill="FFFFFF"/>
            <w:noWrap/>
            <w:vAlign w:val="center"/>
            <w:hideMark/>
          </w:tcPr>
          <w:p w14:paraId="7DBBFADB" w14:textId="0E37AFF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5,209,085,208</w:t>
            </w:r>
          </w:p>
        </w:tc>
        <w:tc>
          <w:tcPr>
            <w:tcW w:w="2302" w:type="dxa"/>
            <w:tcBorders>
              <w:top w:val="nil"/>
              <w:left w:val="single" w:sz="4" w:space="0" w:color="auto"/>
              <w:bottom w:val="single" w:sz="8" w:space="0" w:color="auto"/>
              <w:right w:val="single" w:sz="4" w:space="0" w:color="auto"/>
            </w:tcBorders>
            <w:shd w:val="clear" w:color="000000" w:fill="FFFFFF"/>
            <w:noWrap/>
            <w:vAlign w:val="center"/>
            <w:hideMark/>
          </w:tcPr>
          <w:p w14:paraId="2F93AD94" w14:textId="18D3E07C"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7,711,225,100</w:t>
            </w:r>
          </w:p>
        </w:tc>
      </w:tr>
    </w:tbl>
    <w:p w14:paraId="2C9D43C5" w14:textId="77777777" w:rsidR="000B6AA3" w:rsidRPr="00123E73" w:rsidRDefault="000B6AA3">
      <w:pPr>
        <w:jc w:val="both"/>
        <w:rPr>
          <w:rFonts w:ascii="Montserrat" w:hAnsi="Montserrat"/>
          <w:b/>
        </w:rPr>
      </w:pPr>
    </w:p>
    <w:p w14:paraId="015F1398" w14:textId="77777777" w:rsidR="00AA75FE" w:rsidRPr="00123E73" w:rsidRDefault="00AA75FE" w:rsidP="00AA75FE">
      <w:pPr>
        <w:jc w:val="both"/>
        <w:rPr>
          <w:rFonts w:ascii="Montserrat" w:hAnsi="Montserrat"/>
          <w:b/>
        </w:rPr>
      </w:pPr>
    </w:p>
    <w:p w14:paraId="0870BB4D" w14:textId="77777777" w:rsidR="00DF74AE" w:rsidRDefault="00DF74AE">
      <w:pPr>
        <w:rPr>
          <w:rFonts w:ascii="Montserrat" w:hAnsi="Montserrat"/>
          <w:b/>
        </w:rPr>
      </w:pPr>
      <w:r>
        <w:rPr>
          <w:rFonts w:ascii="Montserrat" w:hAnsi="Montserrat"/>
          <w:b/>
        </w:rPr>
        <w:br w:type="page"/>
      </w:r>
    </w:p>
    <w:p w14:paraId="6AF0D06E" w14:textId="77777777" w:rsidR="00DF74AE" w:rsidRDefault="00DF74AE" w:rsidP="00E729FE">
      <w:pPr>
        <w:rPr>
          <w:rFonts w:ascii="Montserrat" w:hAnsi="Montserrat"/>
          <w:b/>
        </w:rPr>
      </w:pPr>
    </w:p>
    <w:p w14:paraId="449E06F9" w14:textId="77777777" w:rsidR="00DF74AE" w:rsidRDefault="00DF74AE" w:rsidP="00E729FE">
      <w:pPr>
        <w:rPr>
          <w:rFonts w:ascii="Montserrat" w:hAnsi="Montserrat"/>
          <w:b/>
        </w:rPr>
      </w:pPr>
    </w:p>
    <w:p w14:paraId="610C5C37" w14:textId="33790412" w:rsidR="00E729FE" w:rsidRPr="00123E73" w:rsidRDefault="00E729FE" w:rsidP="00E729FE">
      <w:pPr>
        <w:rPr>
          <w:rFonts w:ascii="Montserrat" w:hAnsi="Montserrat"/>
          <w:b/>
        </w:rPr>
      </w:pPr>
      <w:r w:rsidRPr="00123E73">
        <w:rPr>
          <w:rFonts w:ascii="Montserrat" w:hAnsi="Montserrat"/>
          <w:b/>
        </w:rPr>
        <w:t>Nota 5.- Derechos a recibir Efectivo y Equivalentes y Bienes o Servicios</w:t>
      </w:r>
    </w:p>
    <w:p w14:paraId="323A9282" w14:textId="77777777" w:rsidR="00E729FE" w:rsidRDefault="00E729FE" w:rsidP="00E729FE">
      <w:pPr>
        <w:jc w:val="both"/>
        <w:rPr>
          <w:rFonts w:ascii="Montserrat" w:hAnsi="Montserrat"/>
          <w:b/>
        </w:rPr>
      </w:pPr>
    </w:p>
    <w:p w14:paraId="71BDDC69" w14:textId="77777777" w:rsidR="00DF74AE" w:rsidRPr="00123E73" w:rsidRDefault="00DF74AE" w:rsidP="00E729FE">
      <w:pPr>
        <w:jc w:val="both"/>
        <w:rPr>
          <w:rFonts w:ascii="Montserrat" w:hAnsi="Montserrat"/>
          <w:b/>
        </w:rPr>
      </w:pPr>
    </w:p>
    <w:p w14:paraId="0C13479E" w14:textId="77777777" w:rsidR="00E729FE" w:rsidRPr="00123E73" w:rsidRDefault="00E729FE" w:rsidP="00E729FE">
      <w:pPr>
        <w:jc w:val="both"/>
        <w:rPr>
          <w:rFonts w:ascii="Montserrat" w:hAnsi="Montserrat"/>
          <w:b/>
        </w:rPr>
      </w:pPr>
      <w:r w:rsidRPr="00123E73">
        <w:rPr>
          <w:rFonts w:ascii="Montserrat" w:hAnsi="Montserrat"/>
          <w:b/>
        </w:rPr>
        <w:t>Derechos a Recibir Efectivo o Equivalentes</w:t>
      </w:r>
    </w:p>
    <w:p w14:paraId="624ED3EE" w14:textId="77777777" w:rsidR="00AA75FE" w:rsidRDefault="00AA75FE">
      <w:pPr>
        <w:jc w:val="both"/>
        <w:rPr>
          <w:rFonts w:ascii="Montserrat" w:hAnsi="Montserrat"/>
          <w:b/>
        </w:rPr>
      </w:pPr>
    </w:p>
    <w:p w14:paraId="53668D4E" w14:textId="77777777" w:rsidR="00DF74AE" w:rsidRPr="00123E73" w:rsidRDefault="00DF74AE">
      <w:pPr>
        <w:jc w:val="both"/>
        <w:rPr>
          <w:rFonts w:ascii="Montserrat" w:hAnsi="Montserrat"/>
          <w:b/>
        </w:rPr>
      </w:pPr>
    </w:p>
    <w:p w14:paraId="5706F779" w14:textId="4F978804" w:rsidR="00FA131E" w:rsidRPr="00123E73" w:rsidRDefault="0079353E">
      <w:pPr>
        <w:jc w:val="both"/>
        <w:rPr>
          <w:rFonts w:ascii="Montserrat" w:hAnsi="Montserrat"/>
        </w:rPr>
      </w:pPr>
      <w:r w:rsidRPr="00123E73">
        <w:rPr>
          <w:rFonts w:ascii="Montserrat" w:hAnsi="Montserrat"/>
        </w:rPr>
        <w:t xml:space="preserve">Este rubro consolidado </w:t>
      </w:r>
      <w:r w:rsidR="00AF1F10" w:rsidRPr="00123E73">
        <w:rPr>
          <w:rFonts w:ascii="Montserrat" w:hAnsi="Montserrat"/>
        </w:rPr>
        <w:t>al 31 de diciembre de 2025</w:t>
      </w:r>
      <w:r w:rsidR="00CB247E" w:rsidRPr="00123E73">
        <w:rPr>
          <w:rFonts w:ascii="Montserrat" w:hAnsi="Montserrat"/>
        </w:rPr>
        <w:t xml:space="preserve"> comparado con el mismo periodo de 2024,</w:t>
      </w:r>
      <w:r w:rsidRPr="00123E73">
        <w:rPr>
          <w:rFonts w:ascii="Montserrat" w:hAnsi="Montserrat"/>
        </w:rPr>
        <w:t xml:space="preserve"> se integra de saldos a corto plazo de cuentas por cobrar, deudores diversos, préstamos otorgados y otros derechos a recibir efectivo y equivalentes, los cuales corresponden a los Poderes Ejecutivo, Legislativo, Judicial y Órganos Autónomos</w:t>
      </w:r>
      <w:r w:rsidR="00FA131E" w:rsidRPr="00123E73">
        <w:rPr>
          <w:rFonts w:ascii="Montserrat" w:hAnsi="Montserrat"/>
        </w:rPr>
        <w:t>.</w:t>
      </w:r>
    </w:p>
    <w:p w14:paraId="1F663516" w14:textId="77777777" w:rsidR="009F74F3" w:rsidRPr="00123E73" w:rsidRDefault="009F74F3">
      <w:pPr>
        <w:jc w:val="both"/>
        <w:rPr>
          <w:rFonts w:ascii="Montserrat" w:hAnsi="Montserrat"/>
        </w:rPr>
      </w:pPr>
    </w:p>
    <w:p w14:paraId="7D65F8AE" w14:textId="4B512CCE" w:rsidR="00AF7634" w:rsidRPr="00123E73" w:rsidRDefault="007D0962">
      <w:pPr>
        <w:jc w:val="both"/>
        <w:rPr>
          <w:rFonts w:ascii="Montserrat" w:hAnsi="Montserrat"/>
        </w:rPr>
      </w:pPr>
      <w:r w:rsidRPr="00123E73">
        <w:rPr>
          <w:rFonts w:ascii="Montserrat" w:hAnsi="Montserrat"/>
        </w:rPr>
        <w:t>Las</w:t>
      </w:r>
      <w:r w:rsidR="00FA131E" w:rsidRPr="00123E73">
        <w:rPr>
          <w:rFonts w:ascii="Montserrat" w:hAnsi="Montserrat"/>
        </w:rPr>
        <w:t xml:space="preserve"> cifras presentadas </w:t>
      </w:r>
      <w:r w:rsidR="00E957D5" w:rsidRPr="00123E73">
        <w:rPr>
          <w:rFonts w:ascii="Montserrat" w:hAnsi="Montserrat"/>
        </w:rPr>
        <w:t xml:space="preserve">a continuación </w:t>
      </w:r>
      <w:r w:rsidR="00DC6EE1" w:rsidRPr="00123E73">
        <w:rPr>
          <w:rFonts w:ascii="Montserrat" w:hAnsi="Montserrat"/>
        </w:rPr>
        <w:t>muestran</w:t>
      </w:r>
      <w:r w:rsidR="00E957D5" w:rsidRPr="00123E73">
        <w:rPr>
          <w:rFonts w:ascii="Montserrat" w:hAnsi="Montserrat"/>
        </w:rPr>
        <w:t xml:space="preserve"> los efectos de la consolidación, disminuyendo el saldo reflejado en los </w:t>
      </w:r>
      <w:r w:rsidR="001074EA" w:rsidRPr="00123E73">
        <w:rPr>
          <w:rFonts w:ascii="Montserrat" w:hAnsi="Montserrat"/>
        </w:rPr>
        <w:t>estado</w:t>
      </w:r>
      <w:r w:rsidR="00E957D5" w:rsidRPr="00123E73">
        <w:rPr>
          <w:rFonts w:ascii="Montserrat" w:hAnsi="Montserrat"/>
        </w:rPr>
        <w:t>s</w:t>
      </w:r>
      <w:r w:rsidR="001074EA" w:rsidRPr="00123E73">
        <w:rPr>
          <w:rFonts w:ascii="Montserrat" w:hAnsi="Montserrat"/>
        </w:rPr>
        <w:t xml:space="preserve"> financiero</w:t>
      </w:r>
      <w:r w:rsidR="00E957D5" w:rsidRPr="00123E73">
        <w:rPr>
          <w:rFonts w:ascii="Montserrat" w:hAnsi="Montserrat"/>
        </w:rPr>
        <w:t>s</w:t>
      </w:r>
      <w:r w:rsidR="001074EA" w:rsidRPr="00123E73">
        <w:rPr>
          <w:rFonts w:ascii="Montserrat" w:hAnsi="Montserrat"/>
        </w:rPr>
        <w:t xml:space="preserve"> </w:t>
      </w:r>
      <w:r w:rsidR="00E957D5" w:rsidRPr="00123E73">
        <w:rPr>
          <w:rFonts w:ascii="Montserrat" w:hAnsi="Montserrat"/>
        </w:rPr>
        <w:t xml:space="preserve">consolidados del </w:t>
      </w:r>
      <w:r w:rsidR="00FA131E" w:rsidRPr="00123E73">
        <w:rPr>
          <w:rFonts w:ascii="Montserrat" w:hAnsi="Montserrat"/>
        </w:rPr>
        <w:t xml:space="preserve">Poder </w:t>
      </w:r>
      <w:r w:rsidR="00FA131E" w:rsidRPr="002C61DA">
        <w:rPr>
          <w:rFonts w:ascii="Montserrat" w:hAnsi="Montserrat"/>
        </w:rPr>
        <w:t>Legislativo</w:t>
      </w:r>
      <w:r w:rsidR="005111FF" w:rsidRPr="002C61DA">
        <w:rPr>
          <w:rFonts w:ascii="Montserrat" w:hAnsi="Montserrat"/>
        </w:rPr>
        <w:t>, Poder Judicial</w:t>
      </w:r>
      <w:r w:rsidR="0036526D" w:rsidRPr="002C61DA">
        <w:rPr>
          <w:rFonts w:ascii="Montserrat" w:hAnsi="Montserrat"/>
        </w:rPr>
        <w:t xml:space="preserve"> </w:t>
      </w:r>
      <w:r w:rsidR="00FA131E" w:rsidRPr="002C61DA">
        <w:rPr>
          <w:rFonts w:ascii="Montserrat" w:hAnsi="Montserrat"/>
        </w:rPr>
        <w:t>y Órganos Autónomos</w:t>
      </w:r>
      <w:r w:rsidRPr="002C61DA">
        <w:rPr>
          <w:rFonts w:ascii="Montserrat" w:hAnsi="Montserrat"/>
        </w:rPr>
        <w:t xml:space="preserve"> </w:t>
      </w:r>
      <w:r w:rsidR="009F74F3" w:rsidRPr="002C61DA">
        <w:rPr>
          <w:rFonts w:ascii="Montserrat" w:hAnsi="Montserrat"/>
        </w:rPr>
        <w:t>por $</w:t>
      </w:r>
      <w:r w:rsidR="002C61DA" w:rsidRPr="002C61DA">
        <w:rPr>
          <w:rFonts w:ascii="Montserrat" w:hAnsi="Montserrat"/>
        </w:rPr>
        <w:t>271,171</w:t>
      </w:r>
      <w:r w:rsidR="005111FF" w:rsidRPr="002C61DA">
        <w:rPr>
          <w:rFonts w:ascii="Montserrat" w:hAnsi="Montserrat"/>
        </w:rPr>
        <w:t>, $</w:t>
      </w:r>
      <w:r w:rsidR="002C61DA" w:rsidRPr="002C61DA">
        <w:rPr>
          <w:rFonts w:ascii="Montserrat" w:hAnsi="Montserrat"/>
        </w:rPr>
        <w:t>218,608,003</w:t>
      </w:r>
      <w:r w:rsidR="0036526D" w:rsidRPr="002C61DA">
        <w:rPr>
          <w:rFonts w:ascii="Montserrat" w:hAnsi="Montserrat"/>
        </w:rPr>
        <w:t xml:space="preserve"> </w:t>
      </w:r>
      <w:r w:rsidR="009F74F3" w:rsidRPr="002C61DA">
        <w:rPr>
          <w:rFonts w:ascii="Montserrat" w:hAnsi="Montserrat"/>
        </w:rPr>
        <w:t>y $</w:t>
      </w:r>
      <w:r w:rsidR="002C61DA" w:rsidRPr="002C61DA">
        <w:rPr>
          <w:rFonts w:ascii="Montserrat" w:hAnsi="Montserrat"/>
        </w:rPr>
        <w:t>11,055,611</w:t>
      </w:r>
      <w:r w:rsidR="00E729FE" w:rsidRPr="002C61DA">
        <w:rPr>
          <w:rFonts w:ascii="Montserrat" w:hAnsi="Montserrat"/>
        </w:rPr>
        <w:t xml:space="preserve">, </w:t>
      </w:r>
      <w:r w:rsidR="009F74F3" w:rsidRPr="002C61DA">
        <w:rPr>
          <w:rFonts w:ascii="Montserrat" w:hAnsi="Montserrat"/>
        </w:rPr>
        <w:t>respectivamente</w:t>
      </w:r>
      <w:r w:rsidR="00E729FE" w:rsidRPr="002C61DA">
        <w:rPr>
          <w:rFonts w:ascii="Montserrat" w:hAnsi="Montserrat"/>
        </w:rPr>
        <w:t>,</w:t>
      </w:r>
      <w:r w:rsidR="009F74F3" w:rsidRPr="002C61DA">
        <w:rPr>
          <w:rFonts w:ascii="Montserrat" w:hAnsi="Montserrat"/>
        </w:rPr>
        <w:t xml:space="preserve"> que en total asciende a $</w:t>
      </w:r>
      <w:r w:rsidR="002C61DA" w:rsidRPr="002C61DA">
        <w:rPr>
          <w:rFonts w:ascii="Montserrat" w:hAnsi="Montserrat"/>
        </w:rPr>
        <w:t>229,934,785</w:t>
      </w:r>
      <w:r w:rsidR="00AA5E81" w:rsidRPr="002C61DA">
        <w:rPr>
          <w:rFonts w:ascii="Montserrat" w:hAnsi="Montserrat"/>
        </w:rPr>
        <w:t>;</w:t>
      </w:r>
      <w:r w:rsidR="009F74F3" w:rsidRPr="002C61DA">
        <w:rPr>
          <w:rFonts w:ascii="Montserrat" w:hAnsi="Montserrat"/>
        </w:rPr>
        <w:t xml:space="preserve"> </w:t>
      </w:r>
      <w:r w:rsidR="00A324E7" w:rsidRPr="002C61DA">
        <w:rPr>
          <w:rFonts w:ascii="Montserrat" w:hAnsi="Montserrat"/>
        </w:rPr>
        <w:t xml:space="preserve">el saldo </w:t>
      </w:r>
      <w:r w:rsidR="00AA5E81" w:rsidRPr="002C61DA">
        <w:rPr>
          <w:rFonts w:ascii="Montserrat" w:hAnsi="Montserrat"/>
        </w:rPr>
        <w:t>total se muestra a continuación</w:t>
      </w:r>
      <w:r w:rsidR="0079353E" w:rsidRPr="002C61DA">
        <w:rPr>
          <w:rFonts w:ascii="Montserrat" w:hAnsi="Montserrat"/>
        </w:rPr>
        <w:t>:</w:t>
      </w:r>
    </w:p>
    <w:p w14:paraId="4C022232" w14:textId="00D332DC" w:rsidR="00AF7634" w:rsidRPr="00123E73" w:rsidRDefault="00DC6EE1">
      <w:pPr>
        <w:jc w:val="both"/>
        <w:rPr>
          <w:rFonts w:ascii="Montserrat" w:hAnsi="Montserrat"/>
        </w:rPr>
      </w:pPr>
      <w:r w:rsidRPr="00123E73">
        <w:rPr>
          <w:rFonts w:ascii="Montserrat" w:hAnsi="Montserrat"/>
        </w:rPr>
        <w:tab/>
      </w:r>
    </w:p>
    <w:p w14:paraId="08E6C317" w14:textId="77777777" w:rsidR="00AF7634" w:rsidRPr="00123E73" w:rsidRDefault="0079353E">
      <w:pPr>
        <w:jc w:val="center"/>
        <w:rPr>
          <w:rFonts w:ascii="Montserrat" w:hAnsi="Montserrat"/>
          <w:b/>
        </w:rPr>
      </w:pPr>
      <w:r w:rsidRPr="00123E73">
        <w:rPr>
          <w:rFonts w:ascii="Montserrat" w:hAnsi="Montserrat"/>
          <w:b/>
        </w:rPr>
        <w:t>(Pesos)</w:t>
      </w:r>
    </w:p>
    <w:tbl>
      <w:tblPr>
        <w:tblW w:w="9067" w:type="dxa"/>
        <w:tblInd w:w="55" w:type="dxa"/>
        <w:tblCellMar>
          <w:left w:w="70" w:type="dxa"/>
          <w:right w:w="70" w:type="dxa"/>
        </w:tblCellMar>
        <w:tblLook w:val="04A0" w:firstRow="1" w:lastRow="0" w:firstColumn="1" w:lastColumn="0" w:noHBand="0" w:noVBand="1"/>
      </w:tblPr>
      <w:tblGrid>
        <w:gridCol w:w="4443"/>
        <w:gridCol w:w="2312"/>
        <w:gridCol w:w="2312"/>
      </w:tblGrid>
      <w:tr w:rsidR="008F3D4E" w:rsidRPr="00123E73" w14:paraId="4CB29F91" w14:textId="77777777" w:rsidTr="00D67B77">
        <w:trPr>
          <w:trHeight w:val="309"/>
        </w:trPr>
        <w:tc>
          <w:tcPr>
            <w:tcW w:w="4443" w:type="dxa"/>
            <w:tcBorders>
              <w:top w:val="single" w:sz="8" w:space="0" w:color="auto"/>
              <w:left w:val="single" w:sz="8" w:space="0" w:color="auto"/>
              <w:bottom w:val="nil"/>
              <w:right w:val="single" w:sz="8" w:space="0" w:color="auto"/>
            </w:tcBorders>
            <w:shd w:val="clear" w:color="000000" w:fill="828282"/>
            <w:noWrap/>
            <w:vAlign w:val="center"/>
            <w:hideMark/>
          </w:tcPr>
          <w:p w14:paraId="0311167D"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12" w:type="dxa"/>
            <w:tcBorders>
              <w:top w:val="single" w:sz="8" w:space="0" w:color="auto"/>
              <w:left w:val="nil"/>
              <w:bottom w:val="nil"/>
              <w:right w:val="nil"/>
            </w:tcBorders>
            <w:shd w:val="clear" w:color="000000" w:fill="828282"/>
            <w:noWrap/>
            <w:vAlign w:val="center"/>
            <w:hideMark/>
          </w:tcPr>
          <w:p w14:paraId="41985AC1"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12" w:type="dxa"/>
            <w:tcBorders>
              <w:top w:val="single" w:sz="8" w:space="0" w:color="auto"/>
              <w:left w:val="single" w:sz="4" w:space="0" w:color="auto"/>
              <w:bottom w:val="nil"/>
              <w:right w:val="single" w:sz="4" w:space="0" w:color="auto"/>
            </w:tcBorders>
            <w:shd w:val="clear" w:color="000000" w:fill="828282"/>
            <w:noWrap/>
            <w:vAlign w:val="center"/>
            <w:hideMark/>
          </w:tcPr>
          <w:p w14:paraId="0CDE717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7B61BB50" w14:textId="77777777" w:rsidTr="00D67B77">
        <w:trPr>
          <w:trHeight w:val="294"/>
        </w:trPr>
        <w:tc>
          <w:tcPr>
            <w:tcW w:w="4443" w:type="dxa"/>
            <w:tcBorders>
              <w:top w:val="nil"/>
              <w:left w:val="single" w:sz="8" w:space="0" w:color="auto"/>
              <w:bottom w:val="nil"/>
              <w:right w:val="single" w:sz="8" w:space="0" w:color="auto"/>
            </w:tcBorders>
            <w:shd w:val="clear" w:color="000000" w:fill="FFFFFF"/>
            <w:noWrap/>
            <w:vAlign w:val="center"/>
            <w:hideMark/>
          </w:tcPr>
          <w:p w14:paraId="7BA05B42"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12" w:type="dxa"/>
            <w:tcBorders>
              <w:top w:val="nil"/>
              <w:left w:val="nil"/>
              <w:bottom w:val="nil"/>
              <w:right w:val="nil"/>
            </w:tcBorders>
            <w:shd w:val="clear" w:color="000000" w:fill="FFFFFF"/>
            <w:vAlign w:val="center"/>
            <w:hideMark/>
          </w:tcPr>
          <w:p w14:paraId="51D9EE28" w14:textId="5CBF9BF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6,665,666,351</w:t>
            </w:r>
          </w:p>
        </w:tc>
        <w:tc>
          <w:tcPr>
            <w:tcW w:w="2312" w:type="dxa"/>
            <w:tcBorders>
              <w:top w:val="nil"/>
              <w:left w:val="single" w:sz="4" w:space="0" w:color="auto"/>
              <w:bottom w:val="nil"/>
              <w:right w:val="single" w:sz="4" w:space="0" w:color="auto"/>
            </w:tcBorders>
            <w:vAlign w:val="center"/>
            <w:hideMark/>
          </w:tcPr>
          <w:p w14:paraId="3092660D" w14:textId="3598FDF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6,376,071,803</w:t>
            </w:r>
          </w:p>
        </w:tc>
      </w:tr>
      <w:tr w:rsidR="00D67B77" w:rsidRPr="00123E73" w14:paraId="76722726" w14:textId="77777777" w:rsidTr="00D67B77">
        <w:trPr>
          <w:trHeight w:val="294"/>
        </w:trPr>
        <w:tc>
          <w:tcPr>
            <w:tcW w:w="4443" w:type="dxa"/>
            <w:tcBorders>
              <w:top w:val="nil"/>
              <w:left w:val="single" w:sz="8" w:space="0" w:color="auto"/>
              <w:bottom w:val="nil"/>
              <w:right w:val="single" w:sz="8" w:space="0" w:color="auto"/>
            </w:tcBorders>
            <w:shd w:val="clear" w:color="000000" w:fill="FFFFFF"/>
            <w:noWrap/>
            <w:vAlign w:val="center"/>
            <w:hideMark/>
          </w:tcPr>
          <w:p w14:paraId="6F5BEDE9"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12" w:type="dxa"/>
            <w:tcBorders>
              <w:top w:val="nil"/>
              <w:left w:val="nil"/>
              <w:bottom w:val="nil"/>
              <w:right w:val="nil"/>
            </w:tcBorders>
            <w:shd w:val="clear" w:color="000000" w:fill="FFFFFF"/>
            <w:vAlign w:val="center"/>
            <w:hideMark/>
          </w:tcPr>
          <w:p w14:paraId="34C2FB9B" w14:textId="44567EF7"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61,801,761</w:t>
            </w:r>
          </w:p>
        </w:tc>
        <w:tc>
          <w:tcPr>
            <w:tcW w:w="2312" w:type="dxa"/>
            <w:tcBorders>
              <w:top w:val="nil"/>
              <w:left w:val="single" w:sz="4" w:space="0" w:color="auto"/>
              <w:bottom w:val="nil"/>
              <w:right w:val="single" w:sz="4" w:space="0" w:color="auto"/>
            </w:tcBorders>
            <w:shd w:val="clear" w:color="000000" w:fill="FFFFFF"/>
            <w:vAlign w:val="center"/>
            <w:hideMark/>
          </w:tcPr>
          <w:p w14:paraId="373B3BCE" w14:textId="67649090"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39,664,980</w:t>
            </w:r>
          </w:p>
        </w:tc>
      </w:tr>
      <w:tr w:rsidR="00D67B77" w:rsidRPr="00123E73" w14:paraId="057DD43F" w14:textId="77777777" w:rsidTr="00DF74AE">
        <w:trPr>
          <w:trHeight w:val="294"/>
        </w:trPr>
        <w:tc>
          <w:tcPr>
            <w:tcW w:w="4443" w:type="dxa"/>
            <w:tcBorders>
              <w:top w:val="nil"/>
              <w:left w:val="single" w:sz="8" w:space="0" w:color="auto"/>
              <w:right w:val="single" w:sz="8" w:space="0" w:color="auto"/>
            </w:tcBorders>
            <w:shd w:val="clear" w:color="000000" w:fill="FFFFFF"/>
            <w:noWrap/>
            <w:vAlign w:val="center"/>
            <w:hideMark/>
          </w:tcPr>
          <w:p w14:paraId="1454CA6E"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12" w:type="dxa"/>
            <w:tcBorders>
              <w:top w:val="nil"/>
              <w:left w:val="nil"/>
              <w:bottom w:val="nil"/>
              <w:right w:val="nil"/>
            </w:tcBorders>
            <w:shd w:val="clear" w:color="000000" w:fill="FFFFFF"/>
            <w:vAlign w:val="center"/>
            <w:hideMark/>
          </w:tcPr>
          <w:p w14:paraId="13E6878D" w14:textId="7318E2B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201,396,152</w:t>
            </w:r>
          </w:p>
        </w:tc>
        <w:tc>
          <w:tcPr>
            <w:tcW w:w="2312" w:type="dxa"/>
            <w:tcBorders>
              <w:top w:val="nil"/>
              <w:left w:val="single" w:sz="4" w:space="0" w:color="auto"/>
              <w:bottom w:val="nil"/>
              <w:right w:val="single" w:sz="4" w:space="0" w:color="auto"/>
            </w:tcBorders>
            <w:shd w:val="clear" w:color="000000" w:fill="FFFFFF"/>
            <w:vAlign w:val="center"/>
            <w:hideMark/>
          </w:tcPr>
          <w:p w14:paraId="0DEAD86F" w14:textId="401FC147"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134,096,901</w:t>
            </w:r>
          </w:p>
        </w:tc>
      </w:tr>
      <w:tr w:rsidR="00D67B77" w:rsidRPr="00123E73" w14:paraId="4BFF27CB" w14:textId="77777777" w:rsidTr="00DF74AE">
        <w:trPr>
          <w:trHeight w:val="309"/>
        </w:trPr>
        <w:tc>
          <w:tcPr>
            <w:tcW w:w="4443" w:type="dxa"/>
            <w:tcBorders>
              <w:top w:val="nil"/>
              <w:left w:val="single" w:sz="8" w:space="0" w:color="auto"/>
              <w:bottom w:val="single" w:sz="4" w:space="0" w:color="auto"/>
              <w:right w:val="single" w:sz="8" w:space="0" w:color="auto"/>
            </w:tcBorders>
            <w:shd w:val="clear" w:color="000000" w:fill="FFFFFF"/>
            <w:noWrap/>
            <w:vAlign w:val="center"/>
            <w:hideMark/>
          </w:tcPr>
          <w:p w14:paraId="47443806"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12" w:type="dxa"/>
            <w:tcBorders>
              <w:top w:val="nil"/>
              <w:left w:val="nil"/>
              <w:bottom w:val="nil"/>
              <w:right w:val="nil"/>
            </w:tcBorders>
            <w:shd w:val="clear" w:color="000000" w:fill="FFFFFF"/>
            <w:vAlign w:val="center"/>
            <w:hideMark/>
          </w:tcPr>
          <w:p w14:paraId="1F260E6E" w14:textId="386AAD3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67,976,662</w:t>
            </w:r>
          </w:p>
        </w:tc>
        <w:tc>
          <w:tcPr>
            <w:tcW w:w="2312" w:type="dxa"/>
            <w:tcBorders>
              <w:top w:val="nil"/>
              <w:left w:val="single" w:sz="4" w:space="0" w:color="auto"/>
              <w:bottom w:val="nil"/>
              <w:right w:val="single" w:sz="4" w:space="0" w:color="auto"/>
            </w:tcBorders>
            <w:shd w:val="clear" w:color="000000" w:fill="FFFFFF"/>
            <w:vAlign w:val="center"/>
            <w:hideMark/>
          </w:tcPr>
          <w:p w14:paraId="12045A0C" w14:textId="57A03C81"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100,940,247</w:t>
            </w:r>
          </w:p>
        </w:tc>
      </w:tr>
      <w:tr w:rsidR="00D67B77" w:rsidRPr="00123E73" w14:paraId="16485CF7" w14:textId="77777777" w:rsidTr="00DF74AE">
        <w:trPr>
          <w:trHeight w:val="323"/>
        </w:trPr>
        <w:tc>
          <w:tcPr>
            <w:tcW w:w="4443"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6A681BF"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12" w:type="dxa"/>
            <w:tcBorders>
              <w:top w:val="single" w:sz="8" w:space="0" w:color="auto"/>
              <w:left w:val="nil"/>
              <w:bottom w:val="single" w:sz="8" w:space="0" w:color="auto"/>
              <w:right w:val="nil"/>
            </w:tcBorders>
            <w:shd w:val="clear" w:color="000000" w:fill="FFFFFF"/>
            <w:noWrap/>
            <w:vAlign w:val="center"/>
            <w:hideMark/>
          </w:tcPr>
          <w:p w14:paraId="0CCC3E8D" w14:textId="1D0377D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6,996,840,926</w:t>
            </w:r>
          </w:p>
        </w:tc>
        <w:tc>
          <w:tcPr>
            <w:tcW w:w="2312"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288699D" w14:textId="2875FB84"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6,650,773,931</w:t>
            </w:r>
          </w:p>
        </w:tc>
      </w:tr>
    </w:tbl>
    <w:p w14:paraId="0C0BC03C" w14:textId="77777777" w:rsidR="00AF7634" w:rsidRDefault="00AF7634">
      <w:pPr>
        <w:rPr>
          <w:rFonts w:ascii="Montserrat" w:hAnsi="Montserrat"/>
          <w:b/>
        </w:rPr>
      </w:pPr>
    </w:p>
    <w:p w14:paraId="7EA9A966" w14:textId="77777777" w:rsidR="00DF74AE" w:rsidRPr="00123E73" w:rsidRDefault="00DF74AE">
      <w:pPr>
        <w:rPr>
          <w:rFonts w:ascii="Montserrat" w:hAnsi="Montserrat"/>
          <w:b/>
        </w:rPr>
      </w:pPr>
    </w:p>
    <w:p w14:paraId="4CBC0D11" w14:textId="3A969856" w:rsidR="00E729FE" w:rsidRPr="00123E73" w:rsidRDefault="00E729FE" w:rsidP="00E729FE">
      <w:pPr>
        <w:rPr>
          <w:rFonts w:ascii="Montserrat" w:hAnsi="Montserrat"/>
          <w:b/>
        </w:rPr>
      </w:pPr>
      <w:bookmarkStart w:id="1" w:name="_Hlk157388789"/>
      <w:r w:rsidRPr="00123E73">
        <w:rPr>
          <w:rFonts w:ascii="Montserrat" w:hAnsi="Montserrat"/>
          <w:b/>
        </w:rPr>
        <w:t>Derechos a recibir Bienes o Servicios</w:t>
      </w:r>
    </w:p>
    <w:p w14:paraId="654E1EB7" w14:textId="77777777" w:rsidR="00E729FE" w:rsidRPr="00123E73" w:rsidRDefault="00E729FE" w:rsidP="00E729FE">
      <w:pPr>
        <w:jc w:val="both"/>
        <w:rPr>
          <w:rFonts w:ascii="Montserrat" w:hAnsi="Montserrat"/>
          <w:b/>
        </w:rPr>
      </w:pPr>
    </w:p>
    <w:bookmarkEnd w:id="1"/>
    <w:p w14:paraId="5FD01429" w14:textId="44D30DE2" w:rsidR="00AF7634" w:rsidRPr="00123E73" w:rsidRDefault="0079353E">
      <w:pPr>
        <w:jc w:val="both"/>
        <w:rPr>
          <w:rFonts w:ascii="Montserrat" w:hAnsi="Montserrat"/>
        </w:rPr>
      </w:pPr>
      <w:r w:rsidRPr="00123E73">
        <w:rPr>
          <w:rFonts w:ascii="Montserrat" w:hAnsi="Montserrat"/>
        </w:rPr>
        <w:t xml:space="preserve">El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en comparación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refleja este rubro consolidado los anticipos otorgados a contratistas para la ejecución de obras en proceso, en bienes propios y en bienes de dominio público por parte de los Poderes Ejecutivo, Legislativo y Órganos Autónomos, a través de las dependencias que los conforman, así como, a los anticipos otorgados a proveedores por las compras de muebles e inmuebles, integrado de la siguiente manera:</w:t>
      </w:r>
    </w:p>
    <w:p w14:paraId="4CA2479A" w14:textId="77777777" w:rsidR="000B6AA3" w:rsidRDefault="000B6AA3">
      <w:pPr>
        <w:jc w:val="both"/>
        <w:rPr>
          <w:rFonts w:ascii="Montserrat" w:hAnsi="Montserrat"/>
        </w:rPr>
      </w:pPr>
    </w:p>
    <w:p w14:paraId="3433C0ED" w14:textId="77777777" w:rsidR="00DF74AE" w:rsidRPr="00123E73" w:rsidRDefault="00DF74AE" w:rsidP="00DF74AE">
      <w:pPr>
        <w:jc w:val="center"/>
        <w:rPr>
          <w:rFonts w:ascii="Montserrat" w:hAnsi="Montserrat"/>
          <w:b/>
        </w:rPr>
      </w:pPr>
      <w:r w:rsidRPr="00123E73">
        <w:rPr>
          <w:rFonts w:ascii="Montserrat" w:hAnsi="Montserrat"/>
          <w:b/>
        </w:rPr>
        <w:lastRenderedPageBreak/>
        <w:t>(Pesos)</w:t>
      </w:r>
    </w:p>
    <w:tbl>
      <w:tblPr>
        <w:tblW w:w="9178" w:type="dxa"/>
        <w:tblInd w:w="55" w:type="dxa"/>
        <w:tblCellMar>
          <w:left w:w="70" w:type="dxa"/>
          <w:right w:w="70" w:type="dxa"/>
        </w:tblCellMar>
        <w:tblLook w:val="04A0" w:firstRow="1" w:lastRow="0" w:firstColumn="1" w:lastColumn="0" w:noHBand="0" w:noVBand="1"/>
      </w:tblPr>
      <w:tblGrid>
        <w:gridCol w:w="4498"/>
        <w:gridCol w:w="2340"/>
        <w:gridCol w:w="2340"/>
      </w:tblGrid>
      <w:tr w:rsidR="008F3D4E" w:rsidRPr="00123E73" w14:paraId="536BF5DF" w14:textId="77777777" w:rsidTr="00D67B77">
        <w:trPr>
          <w:trHeight w:val="315"/>
        </w:trPr>
        <w:tc>
          <w:tcPr>
            <w:tcW w:w="4498" w:type="dxa"/>
            <w:tcBorders>
              <w:top w:val="single" w:sz="8" w:space="0" w:color="auto"/>
              <w:left w:val="single" w:sz="8" w:space="0" w:color="auto"/>
              <w:bottom w:val="nil"/>
              <w:right w:val="single" w:sz="8" w:space="0" w:color="auto"/>
            </w:tcBorders>
            <w:shd w:val="clear" w:color="000000" w:fill="828282"/>
            <w:noWrap/>
            <w:vAlign w:val="center"/>
            <w:hideMark/>
          </w:tcPr>
          <w:p w14:paraId="00ACACAF"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40" w:type="dxa"/>
            <w:tcBorders>
              <w:top w:val="single" w:sz="8" w:space="0" w:color="auto"/>
              <w:left w:val="nil"/>
              <w:bottom w:val="nil"/>
              <w:right w:val="nil"/>
            </w:tcBorders>
            <w:shd w:val="clear" w:color="000000" w:fill="828282"/>
            <w:noWrap/>
            <w:vAlign w:val="center"/>
            <w:hideMark/>
          </w:tcPr>
          <w:p w14:paraId="7B696407"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40" w:type="dxa"/>
            <w:tcBorders>
              <w:top w:val="single" w:sz="8" w:space="0" w:color="auto"/>
              <w:left w:val="single" w:sz="4" w:space="0" w:color="auto"/>
              <w:bottom w:val="nil"/>
              <w:right w:val="single" w:sz="8" w:space="0" w:color="auto"/>
            </w:tcBorders>
            <w:shd w:val="clear" w:color="000000" w:fill="828282"/>
            <w:noWrap/>
            <w:vAlign w:val="center"/>
            <w:hideMark/>
          </w:tcPr>
          <w:p w14:paraId="152F521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0DEF277F" w14:textId="77777777" w:rsidTr="00D67B77">
        <w:trPr>
          <w:trHeight w:val="300"/>
        </w:trPr>
        <w:tc>
          <w:tcPr>
            <w:tcW w:w="4498" w:type="dxa"/>
            <w:tcBorders>
              <w:top w:val="nil"/>
              <w:left w:val="single" w:sz="8" w:space="0" w:color="auto"/>
              <w:bottom w:val="nil"/>
              <w:right w:val="single" w:sz="8" w:space="0" w:color="auto"/>
            </w:tcBorders>
            <w:shd w:val="clear" w:color="000000" w:fill="FFFFFF"/>
            <w:noWrap/>
            <w:vAlign w:val="center"/>
            <w:hideMark/>
          </w:tcPr>
          <w:p w14:paraId="6FC43F7B"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40" w:type="dxa"/>
            <w:tcBorders>
              <w:top w:val="nil"/>
              <w:left w:val="nil"/>
              <w:bottom w:val="nil"/>
              <w:right w:val="nil"/>
            </w:tcBorders>
            <w:shd w:val="clear" w:color="000000" w:fill="FFFFFF"/>
            <w:vAlign w:val="center"/>
            <w:hideMark/>
          </w:tcPr>
          <w:p w14:paraId="56C438DC" w14:textId="45A49A70"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299,051,191</w:t>
            </w:r>
          </w:p>
        </w:tc>
        <w:tc>
          <w:tcPr>
            <w:tcW w:w="2340" w:type="dxa"/>
            <w:tcBorders>
              <w:top w:val="nil"/>
              <w:left w:val="single" w:sz="4" w:space="0" w:color="auto"/>
              <w:bottom w:val="nil"/>
              <w:right w:val="single" w:sz="4" w:space="0" w:color="auto"/>
            </w:tcBorders>
            <w:shd w:val="clear" w:color="000000" w:fill="FFFFFF"/>
            <w:vAlign w:val="center"/>
            <w:hideMark/>
          </w:tcPr>
          <w:p w14:paraId="40C62E68" w14:textId="7780727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162,777,786</w:t>
            </w:r>
          </w:p>
        </w:tc>
      </w:tr>
      <w:tr w:rsidR="00D67B77" w:rsidRPr="00123E73" w14:paraId="49CA06BB" w14:textId="77777777" w:rsidTr="00D67B77">
        <w:trPr>
          <w:trHeight w:val="300"/>
        </w:trPr>
        <w:tc>
          <w:tcPr>
            <w:tcW w:w="4498" w:type="dxa"/>
            <w:tcBorders>
              <w:top w:val="nil"/>
              <w:left w:val="single" w:sz="8" w:space="0" w:color="auto"/>
              <w:bottom w:val="nil"/>
              <w:right w:val="single" w:sz="8" w:space="0" w:color="auto"/>
            </w:tcBorders>
            <w:shd w:val="clear" w:color="000000" w:fill="FFFFFF"/>
            <w:noWrap/>
            <w:vAlign w:val="center"/>
            <w:hideMark/>
          </w:tcPr>
          <w:p w14:paraId="2ACAF334"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40" w:type="dxa"/>
            <w:tcBorders>
              <w:top w:val="nil"/>
              <w:left w:val="nil"/>
              <w:bottom w:val="nil"/>
              <w:right w:val="nil"/>
            </w:tcBorders>
            <w:shd w:val="clear" w:color="000000" w:fill="FFFFFF"/>
            <w:vAlign w:val="center"/>
            <w:hideMark/>
          </w:tcPr>
          <w:p w14:paraId="46E0D0FB" w14:textId="2718E9C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1,066,887</w:t>
            </w:r>
          </w:p>
        </w:tc>
        <w:tc>
          <w:tcPr>
            <w:tcW w:w="2340" w:type="dxa"/>
            <w:tcBorders>
              <w:top w:val="nil"/>
              <w:left w:val="single" w:sz="4" w:space="0" w:color="auto"/>
              <w:bottom w:val="nil"/>
              <w:right w:val="single" w:sz="4" w:space="0" w:color="auto"/>
            </w:tcBorders>
            <w:shd w:val="clear" w:color="000000" w:fill="FFFFFF"/>
            <w:vAlign w:val="center"/>
            <w:hideMark/>
          </w:tcPr>
          <w:p w14:paraId="39BE04C7" w14:textId="21DB2BFC"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558,120</w:t>
            </w:r>
          </w:p>
        </w:tc>
      </w:tr>
      <w:tr w:rsidR="00D67B77" w:rsidRPr="00123E73" w14:paraId="2F89065E" w14:textId="77777777" w:rsidTr="00DF74AE">
        <w:trPr>
          <w:trHeight w:val="300"/>
        </w:trPr>
        <w:tc>
          <w:tcPr>
            <w:tcW w:w="4498" w:type="dxa"/>
            <w:tcBorders>
              <w:top w:val="nil"/>
              <w:left w:val="single" w:sz="8" w:space="0" w:color="auto"/>
              <w:right w:val="single" w:sz="8" w:space="0" w:color="auto"/>
            </w:tcBorders>
            <w:shd w:val="clear" w:color="000000" w:fill="FFFFFF"/>
            <w:noWrap/>
            <w:vAlign w:val="center"/>
            <w:hideMark/>
          </w:tcPr>
          <w:p w14:paraId="667115D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40" w:type="dxa"/>
            <w:tcBorders>
              <w:top w:val="nil"/>
              <w:left w:val="nil"/>
              <w:bottom w:val="nil"/>
              <w:right w:val="nil"/>
            </w:tcBorders>
            <w:shd w:val="clear" w:color="000000" w:fill="FFFFFF"/>
            <w:vAlign w:val="center"/>
            <w:hideMark/>
          </w:tcPr>
          <w:p w14:paraId="1B60A8A3" w14:textId="767003D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0</w:t>
            </w:r>
          </w:p>
        </w:tc>
        <w:tc>
          <w:tcPr>
            <w:tcW w:w="2340" w:type="dxa"/>
            <w:tcBorders>
              <w:top w:val="nil"/>
              <w:left w:val="single" w:sz="4" w:space="0" w:color="auto"/>
              <w:bottom w:val="nil"/>
              <w:right w:val="single" w:sz="4" w:space="0" w:color="auto"/>
            </w:tcBorders>
            <w:shd w:val="clear" w:color="000000" w:fill="FFFFFF"/>
            <w:vAlign w:val="center"/>
            <w:hideMark/>
          </w:tcPr>
          <w:p w14:paraId="66323786" w14:textId="3349663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0</w:t>
            </w:r>
          </w:p>
        </w:tc>
      </w:tr>
      <w:tr w:rsidR="00D67B77" w:rsidRPr="00123E73" w14:paraId="68135C57" w14:textId="77777777" w:rsidTr="00DF74AE">
        <w:trPr>
          <w:trHeight w:val="315"/>
        </w:trPr>
        <w:tc>
          <w:tcPr>
            <w:tcW w:w="4498" w:type="dxa"/>
            <w:tcBorders>
              <w:top w:val="nil"/>
              <w:left w:val="single" w:sz="8" w:space="0" w:color="auto"/>
              <w:bottom w:val="single" w:sz="4" w:space="0" w:color="auto"/>
              <w:right w:val="single" w:sz="8" w:space="0" w:color="auto"/>
            </w:tcBorders>
            <w:shd w:val="clear" w:color="000000" w:fill="FFFFFF"/>
            <w:noWrap/>
            <w:vAlign w:val="center"/>
            <w:hideMark/>
          </w:tcPr>
          <w:p w14:paraId="36C61333"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40" w:type="dxa"/>
            <w:tcBorders>
              <w:top w:val="nil"/>
              <w:left w:val="nil"/>
              <w:bottom w:val="single" w:sz="8" w:space="0" w:color="auto"/>
              <w:right w:val="nil"/>
            </w:tcBorders>
            <w:shd w:val="clear" w:color="000000" w:fill="FFFFFF"/>
            <w:vAlign w:val="center"/>
            <w:hideMark/>
          </w:tcPr>
          <w:p w14:paraId="67DB5734" w14:textId="4D49EA7A"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33,500</w:t>
            </w:r>
          </w:p>
        </w:tc>
        <w:tc>
          <w:tcPr>
            <w:tcW w:w="2340" w:type="dxa"/>
            <w:tcBorders>
              <w:top w:val="nil"/>
              <w:left w:val="single" w:sz="4" w:space="0" w:color="auto"/>
              <w:bottom w:val="single" w:sz="8" w:space="0" w:color="auto"/>
              <w:right w:val="single" w:sz="4" w:space="0" w:color="auto"/>
            </w:tcBorders>
            <w:shd w:val="clear" w:color="000000" w:fill="FFFFFF"/>
            <w:vAlign w:val="center"/>
            <w:hideMark/>
          </w:tcPr>
          <w:p w14:paraId="64AD5143" w14:textId="6EA5C31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33,500</w:t>
            </w:r>
          </w:p>
        </w:tc>
      </w:tr>
      <w:tr w:rsidR="00D67B77" w:rsidRPr="00123E73" w14:paraId="4620714F" w14:textId="77777777" w:rsidTr="00DF74AE">
        <w:trPr>
          <w:trHeight w:val="330"/>
        </w:trPr>
        <w:tc>
          <w:tcPr>
            <w:tcW w:w="449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CA701D"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40" w:type="dxa"/>
            <w:tcBorders>
              <w:top w:val="nil"/>
              <w:left w:val="nil"/>
              <w:bottom w:val="single" w:sz="8" w:space="0" w:color="auto"/>
              <w:right w:val="nil"/>
            </w:tcBorders>
            <w:shd w:val="clear" w:color="000000" w:fill="FFFFFF"/>
            <w:noWrap/>
            <w:vAlign w:val="center"/>
            <w:hideMark/>
          </w:tcPr>
          <w:p w14:paraId="763BE1B2" w14:textId="48AD866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300,151,578</w:t>
            </w:r>
          </w:p>
        </w:tc>
        <w:tc>
          <w:tcPr>
            <w:tcW w:w="2340" w:type="dxa"/>
            <w:tcBorders>
              <w:top w:val="nil"/>
              <w:left w:val="single" w:sz="4" w:space="0" w:color="auto"/>
              <w:bottom w:val="single" w:sz="8" w:space="0" w:color="auto"/>
              <w:right w:val="single" w:sz="4" w:space="0" w:color="auto"/>
            </w:tcBorders>
            <w:shd w:val="clear" w:color="000000" w:fill="FFFFFF"/>
            <w:noWrap/>
            <w:vAlign w:val="center"/>
            <w:hideMark/>
          </w:tcPr>
          <w:p w14:paraId="724E6FB5" w14:textId="41DD153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163,369,406</w:t>
            </w:r>
          </w:p>
        </w:tc>
      </w:tr>
    </w:tbl>
    <w:p w14:paraId="58C4E66F" w14:textId="77777777" w:rsidR="00A324E7" w:rsidRPr="00123E73" w:rsidRDefault="00A324E7">
      <w:pPr>
        <w:jc w:val="both"/>
        <w:rPr>
          <w:rFonts w:ascii="Montserrat" w:hAnsi="Montserrat"/>
        </w:rPr>
      </w:pPr>
    </w:p>
    <w:p w14:paraId="3D43C1A9" w14:textId="77777777" w:rsidR="00274896" w:rsidRPr="00123E73" w:rsidRDefault="00274896" w:rsidP="00274896">
      <w:pPr>
        <w:jc w:val="both"/>
        <w:rPr>
          <w:rFonts w:ascii="Montserrat" w:hAnsi="Montserrat"/>
        </w:rPr>
      </w:pPr>
      <w:r w:rsidRPr="00123E73">
        <w:rPr>
          <w:rFonts w:ascii="Montserrat" w:hAnsi="Montserrat"/>
        </w:rPr>
        <w:t xml:space="preserve">En el rubro de Derechos a recibir Efectivos y Equivalentes y Bienes o Servicios, cada dependencia del Poder Judicial debe señalar en sus notas del informe trimestral de manera desglosada los siguientes requerimientos: </w:t>
      </w:r>
    </w:p>
    <w:p w14:paraId="6B6941D7" w14:textId="77777777" w:rsidR="00274896" w:rsidRPr="00123E73" w:rsidRDefault="00274896" w:rsidP="00274896">
      <w:pPr>
        <w:jc w:val="both"/>
        <w:rPr>
          <w:rFonts w:ascii="Montserrat" w:hAnsi="Montserrat"/>
        </w:rPr>
      </w:pPr>
    </w:p>
    <w:p w14:paraId="400FBFF4" w14:textId="77777777" w:rsidR="00274896" w:rsidRPr="00123E73" w:rsidRDefault="00274896" w:rsidP="00274896">
      <w:pPr>
        <w:jc w:val="both"/>
        <w:rPr>
          <w:rFonts w:ascii="Montserrat" w:hAnsi="Montserrat"/>
        </w:rPr>
      </w:pPr>
      <w:r w:rsidRPr="00123E73">
        <w:rPr>
          <w:rFonts w:ascii="Montserrat" w:hAnsi="Montserrat"/>
        </w:rPr>
        <w:t>Por tipo de contribución se informará el monto que se encuentre pendiente de cobro y por recuperar de hasta cinco ejercicios anteriores, así mismo se deberán considerar los montos sujetos a algún tipo de juicio con una antigüedad mayor a la señalada y la factibilidad de cobro.</w:t>
      </w:r>
    </w:p>
    <w:p w14:paraId="1A7CDA55" w14:textId="77777777" w:rsidR="007D4A6E" w:rsidRPr="00123E73" w:rsidRDefault="007D4A6E" w:rsidP="00274896">
      <w:pPr>
        <w:jc w:val="both"/>
        <w:rPr>
          <w:rFonts w:ascii="Montserrat" w:hAnsi="Montserrat"/>
        </w:rPr>
      </w:pPr>
    </w:p>
    <w:p w14:paraId="3F5137CE" w14:textId="77777777" w:rsidR="00274896" w:rsidRPr="00123E73" w:rsidRDefault="00274896" w:rsidP="00274896">
      <w:pPr>
        <w:jc w:val="both"/>
        <w:rPr>
          <w:rFonts w:ascii="Montserrat" w:hAnsi="Montserrat"/>
        </w:rPr>
      </w:pPr>
      <w:r w:rsidRPr="00123E73">
        <w:rPr>
          <w:rFonts w:ascii="Montserrat" w:hAnsi="Montserrat"/>
        </w:rPr>
        <w:t>Deberán de informar de manera agrupada, los derechos a recibir efectivo y equivalentes, y bienes o servicios, (excepto cuentas por cobrar de contribuciones e inversiones financieras) en una desagregación por su vencimiento en días a 90, 180, menor o igual a 365 y mayor a 365. Adicionalmente, se informará de las características cualitativas relevantes que afecten a estas cuentas.</w:t>
      </w:r>
    </w:p>
    <w:p w14:paraId="29D6A823" w14:textId="77777777" w:rsidR="00274896" w:rsidRPr="00123E73" w:rsidRDefault="00274896" w:rsidP="00274896">
      <w:pPr>
        <w:jc w:val="both"/>
        <w:rPr>
          <w:rFonts w:ascii="Montserrat" w:hAnsi="Montserrat"/>
        </w:rPr>
      </w:pPr>
    </w:p>
    <w:p w14:paraId="2AFD1970" w14:textId="77777777" w:rsidR="00274896" w:rsidRPr="00123E73" w:rsidRDefault="00274896" w:rsidP="00274896">
      <w:pPr>
        <w:rPr>
          <w:rFonts w:ascii="Montserrat" w:hAnsi="Montserrat"/>
          <w:b/>
        </w:rPr>
      </w:pPr>
      <w:r w:rsidRPr="00123E73">
        <w:rPr>
          <w:rFonts w:ascii="Montserrat" w:hAnsi="Montserrat"/>
          <w:b/>
        </w:rPr>
        <w:t>Nota 6.- Inventarios</w:t>
      </w:r>
    </w:p>
    <w:p w14:paraId="4AC5A58B" w14:textId="77777777" w:rsidR="00274896" w:rsidRPr="00123E73" w:rsidRDefault="00274896" w:rsidP="00274896">
      <w:pPr>
        <w:pStyle w:val="Texto"/>
        <w:spacing w:after="0" w:line="203" w:lineRule="exact"/>
        <w:ind w:firstLine="289"/>
        <w:rPr>
          <w:rFonts w:ascii="Montserrat" w:hAnsi="Montserrat"/>
          <w:b/>
          <w:sz w:val="24"/>
          <w:szCs w:val="24"/>
          <w:lang w:val="es-MX"/>
        </w:rPr>
      </w:pPr>
    </w:p>
    <w:p w14:paraId="1B6CA6C1" w14:textId="784CFCDD" w:rsidR="00274896" w:rsidRPr="00123E73" w:rsidRDefault="00274896" w:rsidP="00274896">
      <w:pPr>
        <w:jc w:val="both"/>
        <w:rPr>
          <w:rFonts w:ascii="Montserrat" w:hAnsi="Montserrat"/>
        </w:rPr>
      </w:pPr>
      <w:r w:rsidRPr="00123E73">
        <w:rPr>
          <w:rFonts w:ascii="Montserrat" w:hAnsi="Montserrat"/>
        </w:rPr>
        <w:t>Dentro del rubro de inventarios las dependencias del Poder Gobierno del Estado no presentan saldos, toda vez que por su actividad no es una cuenta que se requiera, ya que no cuentan con bienes para su transformación.</w:t>
      </w:r>
    </w:p>
    <w:p w14:paraId="32460B1D" w14:textId="77777777" w:rsidR="00274896" w:rsidRPr="00123E73" w:rsidRDefault="00274896" w:rsidP="00274896">
      <w:pPr>
        <w:pStyle w:val="ROMANOS"/>
        <w:spacing w:after="0" w:line="203" w:lineRule="exact"/>
        <w:ind w:hanging="431"/>
        <w:rPr>
          <w:rFonts w:ascii="Montserrat" w:hAnsi="Montserrat"/>
          <w:sz w:val="24"/>
          <w:szCs w:val="24"/>
          <w:lang w:val="es-MX"/>
        </w:rPr>
      </w:pPr>
    </w:p>
    <w:p w14:paraId="44251893" w14:textId="77777777" w:rsidR="00274896" w:rsidRPr="00123E73" w:rsidRDefault="00274896" w:rsidP="00274896">
      <w:pPr>
        <w:rPr>
          <w:rFonts w:ascii="Montserrat" w:hAnsi="Montserrat"/>
          <w:b/>
        </w:rPr>
      </w:pPr>
      <w:r w:rsidRPr="00123E73">
        <w:rPr>
          <w:rFonts w:ascii="Montserrat" w:hAnsi="Montserrat"/>
          <w:b/>
        </w:rPr>
        <w:t>Nota 7.- Almacenes</w:t>
      </w:r>
    </w:p>
    <w:p w14:paraId="5E2C8C5A" w14:textId="77777777" w:rsidR="00274896" w:rsidRPr="00123E73" w:rsidRDefault="00274896" w:rsidP="00274896">
      <w:pPr>
        <w:rPr>
          <w:rFonts w:ascii="Montserrat" w:hAnsi="Montserrat"/>
          <w:b/>
        </w:rPr>
      </w:pPr>
    </w:p>
    <w:p w14:paraId="6E114770" w14:textId="275ECA2B" w:rsidR="00274896" w:rsidRPr="00123E73" w:rsidRDefault="00274896" w:rsidP="00274896">
      <w:pPr>
        <w:jc w:val="both"/>
        <w:rPr>
          <w:rFonts w:ascii="Montserrat" w:hAnsi="Montserrat"/>
        </w:rPr>
      </w:pPr>
      <w:r w:rsidRPr="00123E73">
        <w:rPr>
          <w:rFonts w:ascii="Montserrat" w:hAnsi="Montserrat"/>
        </w:rPr>
        <w:t xml:space="preserve">Dentro del rubro de almacenes las dependencias del Poder Gobierno del Estado no presentan saldos, toda vez que por su actividad no es una cuenta que se requiera, ya que no cuentan con Materiales de Administración, Emisión de Documentos y Artículos Oficiales ni Herramientas, Refacciones y Accesorios Menores para Consumo </w:t>
      </w:r>
    </w:p>
    <w:p w14:paraId="27EE7F5C" w14:textId="77777777" w:rsidR="00274896" w:rsidRPr="00123E73" w:rsidRDefault="00274896" w:rsidP="00274896">
      <w:pPr>
        <w:rPr>
          <w:rFonts w:ascii="Montserrat" w:hAnsi="Montserrat"/>
          <w:b/>
        </w:rPr>
      </w:pPr>
    </w:p>
    <w:p w14:paraId="739EEC08" w14:textId="77777777" w:rsidR="00DF74AE" w:rsidRDefault="00DF74AE" w:rsidP="00274896">
      <w:pPr>
        <w:rPr>
          <w:rFonts w:ascii="Montserrat" w:hAnsi="Montserrat"/>
          <w:b/>
        </w:rPr>
      </w:pPr>
    </w:p>
    <w:p w14:paraId="0398C704" w14:textId="31CF2A85" w:rsidR="00274896" w:rsidRPr="00123E73" w:rsidRDefault="00274896" w:rsidP="00274896">
      <w:pPr>
        <w:rPr>
          <w:rFonts w:ascii="Montserrat" w:hAnsi="Montserrat"/>
        </w:rPr>
      </w:pPr>
      <w:r w:rsidRPr="00123E73">
        <w:rPr>
          <w:rFonts w:ascii="Montserrat" w:hAnsi="Montserrat"/>
          <w:b/>
        </w:rPr>
        <w:t>Nota 8.- Inversiones Financieras a Largo Plazo.</w:t>
      </w:r>
    </w:p>
    <w:p w14:paraId="072A0F54" w14:textId="77777777" w:rsidR="00AF7634" w:rsidRPr="00123E73" w:rsidRDefault="00AF7634">
      <w:pPr>
        <w:jc w:val="both"/>
        <w:rPr>
          <w:rFonts w:ascii="Montserrat" w:hAnsi="Montserrat"/>
        </w:rPr>
      </w:pPr>
    </w:p>
    <w:p w14:paraId="11A4B5B5" w14:textId="75B90C35" w:rsidR="00AF7634" w:rsidRPr="00123E73" w:rsidRDefault="0079353E">
      <w:pPr>
        <w:jc w:val="both"/>
        <w:rPr>
          <w:rFonts w:ascii="Montserrat" w:hAnsi="Montserrat"/>
        </w:rPr>
      </w:pPr>
      <w:r w:rsidRPr="00123E73">
        <w:rPr>
          <w:rFonts w:ascii="Montserrat" w:hAnsi="Montserrat"/>
        </w:rPr>
        <w:t xml:space="preserve">Este rubro consolidado representa los recursos que el Gobierno Estatal, tiene invertidos en títulos, valores y demás instrumentos financieros, recuperables en un plazo mayor de doce meses y corresponden exclusivamente del Poder Ejecutivo, su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se muestra a continuación:</w:t>
      </w:r>
    </w:p>
    <w:p w14:paraId="3978C63C" w14:textId="77777777" w:rsidR="00DF74AE" w:rsidRDefault="00DF74AE">
      <w:pPr>
        <w:jc w:val="center"/>
        <w:rPr>
          <w:rFonts w:ascii="Montserrat" w:hAnsi="Montserrat"/>
          <w:b/>
        </w:rPr>
      </w:pPr>
    </w:p>
    <w:p w14:paraId="014D25DC" w14:textId="32D1E631" w:rsidR="00AF7634" w:rsidRPr="00123E73" w:rsidRDefault="0079353E">
      <w:pPr>
        <w:jc w:val="center"/>
        <w:rPr>
          <w:rFonts w:ascii="Montserrat" w:hAnsi="Montserrat"/>
          <w:b/>
        </w:rPr>
      </w:pPr>
      <w:r w:rsidRPr="00123E73">
        <w:rPr>
          <w:rFonts w:ascii="Montserrat" w:hAnsi="Montserrat"/>
          <w:b/>
        </w:rPr>
        <w:t>(Pesos)</w:t>
      </w:r>
    </w:p>
    <w:tbl>
      <w:tblPr>
        <w:tblW w:w="9048" w:type="dxa"/>
        <w:tblInd w:w="55" w:type="dxa"/>
        <w:tblCellMar>
          <w:left w:w="70" w:type="dxa"/>
          <w:right w:w="70" w:type="dxa"/>
        </w:tblCellMar>
        <w:tblLook w:val="04A0" w:firstRow="1" w:lastRow="0" w:firstColumn="1" w:lastColumn="0" w:noHBand="0" w:noVBand="1"/>
      </w:tblPr>
      <w:tblGrid>
        <w:gridCol w:w="4434"/>
        <w:gridCol w:w="2307"/>
        <w:gridCol w:w="2307"/>
      </w:tblGrid>
      <w:tr w:rsidR="008F3D4E" w:rsidRPr="00123E73" w14:paraId="03924241" w14:textId="77777777" w:rsidTr="00DF74AE">
        <w:trPr>
          <w:trHeight w:val="349"/>
        </w:trPr>
        <w:tc>
          <w:tcPr>
            <w:tcW w:w="4434" w:type="dxa"/>
            <w:tcBorders>
              <w:top w:val="single" w:sz="8" w:space="0" w:color="auto"/>
              <w:left w:val="single" w:sz="8" w:space="0" w:color="auto"/>
              <w:right w:val="single" w:sz="8" w:space="0" w:color="auto"/>
            </w:tcBorders>
            <w:shd w:val="clear" w:color="000000" w:fill="828282"/>
            <w:noWrap/>
            <w:vAlign w:val="center"/>
            <w:hideMark/>
          </w:tcPr>
          <w:p w14:paraId="6442C3A8"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07" w:type="dxa"/>
            <w:tcBorders>
              <w:top w:val="single" w:sz="8" w:space="0" w:color="auto"/>
              <w:left w:val="nil"/>
              <w:bottom w:val="nil"/>
              <w:right w:val="nil"/>
            </w:tcBorders>
            <w:shd w:val="clear" w:color="000000" w:fill="828282"/>
            <w:noWrap/>
            <w:vAlign w:val="center"/>
            <w:hideMark/>
          </w:tcPr>
          <w:p w14:paraId="7058EB6E"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07" w:type="dxa"/>
            <w:tcBorders>
              <w:top w:val="single" w:sz="8" w:space="0" w:color="auto"/>
              <w:left w:val="single" w:sz="4" w:space="0" w:color="auto"/>
              <w:bottom w:val="nil"/>
              <w:right w:val="single" w:sz="8" w:space="0" w:color="auto"/>
            </w:tcBorders>
            <w:shd w:val="clear" w:color="000000" w:fill="828282"/>
            <w:noWrap/>
            <w:vAlign w:val="center"/>
            <w:hideMark/>
          </w:tcPr>
          <w:p w14:paraId="1E4CCE47"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DED9659" w14:textId="77777777" w:rsidTr="00DF74AE">
        <w:trPr>
          <w:trHeight w:val="349"/>
        </w:trPr>
        <w:tc>
          <w:tcPr>
            <w:tcW w:w="4434" w:type="dxa"/>
            <w:tcBorders>
              <w:top w:val="nil"/>
              <w:left w:val="single" w:sz="8" w:space="0" w:color="auto"/>
              <w:bottom w:val="single" w:sz="4" w:space="0" w:color="auto"/>
              <w:right w:val="single" w:sz="8" w:space="0" w:color="auto"/>
            </w:tcBorders>
            <w:shd w:val="clear" w:color="000000" w:fill="FFFFFF"/>
            <w:noWrap/>
            <w:vAlign w:val="center"/>
            <w:hideMark/>
          </w:tcPr>
          <w:p w14:paraId="1D045D88"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07" w:type="dxa"/>
            <w:tcBorders>
              <w:top w:val="nil"/>
              <w:left w:val="nil"/>
              <w:bottom w:val="single" w:sz="8" w:space="0" w:color="auto"/>
              <w:right w:val="nil"/>
            </w:tcBorders>
            <w:shd w:val="clear" w:color="000000" w:fill="FFFFFF"/>
            <w:vAlign w:val="center"/>
            <w:hideMark/>
          </w:tcPr>
          <w:p w14:paraId="4B84DA6F" w14:textId="4B8792B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2,061,615,400</w:t>
            </w:r>
          </w:p>
        </w:tc>
        <w:tc>
          <w:tcPr>
            <w:tcW w:w="2307" w:type="dxa"/>
            <w:tcBorders>
              <w:top w:val="nil"/>
              <w:left w:val="single" w:sz="4" w:space="0" w:color="auto"/>
              <w:bottom w:val="single" w:sz="8" w:space="0" w:color="auto"/>
              <w:right w:val="single" w:sz="4" w:space="0" w:color="auto"/>
            </w:tcBorders>
            <w:shd w:val="clear" w:color="000000" w:fill="FFFFFF"/>
            <w:vAlign w:val="center"/>
            <w:hideMark/>
          </w:tcPr>
          <w:p w14:paraId="42BCBEB9" w14:textId="5BA9CA7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1,956,043,021</w:t>
            </w:r>
          </w:p>
        </w:tc>
      </w:tr>
      <w:tr w:rsidR="00D67B77" w:rsidRPr="00123E73" w14:paraId="40C6AC15" w14:textId="77777777" w:rsidTr="00DF74AE">
        <w:trPr>
          <w:trHeight w:val="366"/>
        </w:trPr>
        <w:tc>
          <w:tcPr>
            <w:tcW w:w="443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7EADB7AF"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07" w:type="dxa"/>
            <w:tcBorders>
              <w:top w:val="single" w:sz="8" w:space="0" w:color="auto"/>
              <w:left w:val="nil"/>
              <w:bottom w:val="single" w:sz="4" w:space="0" w:color="auto"/>
              <w:right w:val="nil"/>
            </w:tcBorders>
            <w:shd w:val="clear" w:color="000000" w:fill="FFFFFF"/>
            <w:noWrap/>
            <w:vAlign w:val="center"/>
            <w:hideMark/>
          </w:tcPr>
          <w:p w14:paraId="696CAF3B" w14:textId="313B601A"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2,061,615,400</w:t>
            </w:r>
          </w:p>
        </w:tc>
        <w:tc>
          <w:tcPr>
            <w:tcW w:w="2307"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98B519D" w14:textId="059BD805"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1,956,043,021</w:t>
            </w:r>
          </w:p>
        </w:tc>
      </w:tr>
    </w:tbl>
    <w:p w14:paraId="72171FBB" w14:textId="77777777" w:rsidR="00AF7634" w:rsidRPr="00123E73" w:rsidRDefault="00AF7634">
      <w:pPr>
        <w:jc w:val="both"/>
        <w:rPr>
          <w:rFonts w:ascii="Montserrat" w:hAnsi="Montserrat"/>
          <w:b/>
        </w:rPr>
      </w:pPr>
    </w:p>
    <w:p w14:paraId="1B8AAB02" w14:textId="77777777" w:rsidR="00DF74AE" w:rsidRDefault="00DF74AE" w:rsidP="00274896">
      <w:pPr>
        <w:rPr>
          <w:rFonts w:ascii="Montserrat" w:hAnsi="Montserrat"/>
          <w:b/>
        </w:rPr>
      </w:pPr>
      <w:bookmarkStart w:id="2" w:name="_Hlk157308841"/>
    </w:p>
    <w:p w14:paraId="0C4215BD" w14:textId="407D21E8" w:rsidR="00274896" w:rsidRPr="00123E73" w:rsidRDefault="00274896" w:rsidP="00274896">
      <w:pPr>
        <w:rPr>
          <w:rFonts w:ascii="Montserrat" w:hAnsi="Montserrat"/>
          <w:b/>
        </w:rPr>
      </w:pPr>
      <w:r w:rsidRPr="00123E73">
        <w:rPr>
          <w:rFonts w:ascii="Montserrat" w:hAnsi="Montserrat"/>
          <w:b/>
        </w:rPr>
        <w:t>Nota 9.- Bienes Muebles, Inmuebles e Intangibles</w:t>
      </w:r>
    </w:p>
    <w:p w14:paraId="5E48A988" w14:textId="77777777" w:rsidR="00274896" w:rsidRPr="00123E73" w:rsidRDefault="00274896" w:rsidP="00274896">
      <w:pPr>
        <w:rPr>
          <w:rFonts w:ascii="Montserrat" w:hAnsi="Montserrat"/>
          <w:b/>
        </w:rPr>
      </w:pPr>
    </w:p>
    <w:p w14:paraId="249CB740" w14:textId="77777777" w:rsidR="00274896" w:rsidRPr="00123E73" w:rsidRDefault="00274896" w:rsidP="00274896">
      <w:pPr>
        <w:rPr>
          <w:rFonts w:ascii="Montserrat" w:hAnsi="Montserrat"/>
          <w:b/>
        </w:rPr>
      </w:pPr>
      <w:r w:rsidRPr="00123E73">
        <w:rPr>
          <w:rFonts w:ascii="Montserrat" w:hAnsi="Montserrat"/>
          <w:b/>
        </w:rPr>
        <w:t>Bienes Inmuebles, Infraestructura y Construcciones en Proceso.</w:t>
      </w:r>
    </w:p>
    <w:bookmarkEnd w:id="2"/>
    <w:p w14:paraId="2B2EDADB" w14:textId="77777777" w:rsidR="00274896" w:rsidRPr="00123E73" w:rsidRDefault="00274896" w:rsidP="00274896">
      <w:pPr>
        <w:jc w:val="both"/>
        <w:rPr>
          <w:rFonts w:ascii="Montserrat" w:hAnsi="Montserrat"/>
        </w:rPr>
      </w:pPr>
    </w:p>
    <w:p w14:paraId="271D6C4A" w14:textId="0DBD5238" w:rsidR="000B6AA3" w:rsidRPr="00123E73" w:rsidRDefault="0079353E">
      <w:pPr>
        <w:jc w:val="both"/>
        <w:rPr>
          <w:rFonts w:ascii="Montserrat" w:hAnsi="Montserrat"/>
        </w:rPr>
      </w:pPr>
      <w:r w:rsidRPr="00123E73">
        <w:rPr>
          <w:rFonts w:ascii="Montserrat" w:hAnsi="Montserrat"/>
        </w:rPr>
        <w:t xml:space="preserve">Este rubro del activo representa el valor de toda la infraestructura tangible, edificios no habitacionales y terrenos propiedad del Gobierno del Estado, así como, el valor de las obras que se encuentran en proceso que se realizan en los diferentes inmuebles de los Poderes Ejecutivo, Legislativo, Judicial y Órganos Autónomos, cuyo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w:t>
      </w:r>
      <w:r w:rsidR="000B6AA3" w:rsidRPr="00123E73">
        <w:rPr>
          <w:rFonts w:ascii="Montserrat" w:hAnsi="Montserrat"/>
        </w:rPr>
        <w:t>e integra de la siguiente forma:</w:t>
      </w:r>
    </w:p>
    <w:p w14:paraId="2ED022D5" w14:textId="77777777" w:rsidR="006462B6" w:rsidRPr="00123E73" w:rsidRDefault="006462B6">
      <w:pPr>
        <w:jc w:val="both"/>
        <w:rPr>
          <w:rFonts w:ascii="Montserrat" w:hAnsi="Montserrat"/>
        </w:rPr>
      </w:pPr>
    </w:p>
    <w:p w14:paraId="2EBED6FF" w14:textId="77777777" w:rsidR="00274896" w:rsidRPr="00123E73" w:rsidRDefault="0079353E">
      <w:pPr>
        <w:jc w:val="center"/>
        <w:rPr>
          <w:rFonts w:ascii="Montserrat" w:hAnsi="Montserrat"/>
          <w:b/>
        </w:rPr>
      </w:pPr>
      <w:r w:rsidRPr="00123E73">
        <w:rPr>
          <w:rFonts w:ascii="Montserrat" w:hAnsi="Montserrat"/>
          <w:b/>
        </w:rPr>
        <w:t>(Pesos)</w:t>
      </w:r>
    </w:p>
    <w:tbl>
      <w:tblPr>
        <w:tblW w:w="9009" w:type="dxa"/>
        <w:tblInd w:w="55" w:type="dxa"/>
        <w:tblCellMar>
          <w:left w:w="70" w:type="dxa"/>
          <w:right w:w="70" w:type="dxa"/>
        </w:tblCellMar>
        <w:tblLook w:val="04A0" w:firstRow="1" w:lastRow="0" w:firstColumn="1" w:lastColumn="0" w:noHBand="0" w:noVBand="1"/>
      </w:tblPr>
      <w:tblGrid>
        <w:gridCol w:w="4415"/>
        <w:gridCol w:w="2297"/>
        <w:gridCol w:w="2297"/>
      </w:tblGrid>
      <w:tr w:rsidR="008F3D4E" w:rsidRPr="00123E73" w14:paraId="181FD13F" w14:textId="77777777" w:rsidTr="00D67B77">
        <w:trPr>
          <w:trHeight w:val="321"/>
        </w:trPr>
        <w:tc>
          <w:tcPr>
            <w:tcW w:w="4415" w:type="dxa"/>
            <w:tcBorders>
              <w:top w:val="single" w:sz="8" w:space="0" w:color="auto"/>
              <w:left w:val="single" w:sz="8" w:space="0" w:color="auto"/>
              <w:bottom w:val="nil"/>
              <w:right w:val="single" w:sz="8" w:space="0" w:color="auto"/>
            </w:tcBorders>
            <w:shd w:val="clear" w:color="000000" w:fill="828282"/>
            <w:noWrap/>
            <w:vAlign w:val="center"/>
            <w:hideMark/>
          </w:tcPr>
          <w:p w14:paraId="0652D7D6"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97" w:type="dxa"/>
            <w:tcBorders>
              <w:top w:val="single" w:sz="8" w:space="0" w:color="auto"/>
              <w:left w:val="nil"/>
              <w:bottom w:val="nil"/>
              <w:right w:val="nil"/>
            </w:tcBorders>
            <w:shd w:val="clear" w:color="000000" w:fill="828282"/>
            <w:noWrap/>
            <w:vAlign w:val="center"/>
            <w:hideMark/>
          </w:tcPr>
          <w:p w14:paraId="332EE02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97" w:type="dxa"/>
            <w:tcBorders>
              <w:top w:val="single" w:sz="8" w:space="0" w:color="auto"/>
              <w:left w:val="single" w:sz="4" w:space="0" w:color="auto"/>
              <w:bottom w:val="nil"/>
              <w:right w:val="single" w:sz="8" w:space="0" w:color="auto"/>
            </w:tcBorders>
            <w:shd w:val="clear" w:color="000000" w:fill="828282"/>
            <w:noWrap/>
            <w:vAlign w:val="center"/>
            <w:hideMark/>
          </w:tcPr>
          <w:p w14:paraId="2859CD2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0755D46" w14:textId="77777777" w:rsidTr="00D67B77">
        <w:trPr>
          <w:trHeight w:val="306"/>
        </w:trPr>
        <w:tc>
          <w:tcPr>
            <w:tcW w:w="4415" w:type="dxa"/>
            <w:tcBorders>
              <w:top w:val="nil"/>
              <w:left w:val="single" w:sz="8" w:space="0" w:color="auto"/>
              <w:bottom w:val="nil"/>
              <w:right w:val="single" w:sz="8" w:space="0" w:color="auto"/>
            </w:tcBorders>
            <w:shd w:val="clear" w:color="000000" w:fill="FFFFFF"/>
            <w:noWrap/>
            <w:vAlign w:val="center"/>
            <w:hideMark/>
          </w:tcPr>
          <w:p w14:paraId="17AB1855"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97" w:type="dxa"/>
            <w:tcBorders>
              <w:top w:val="nil"/>
              <w:left w:val="nil"/>
              <w:bottom w:val="nil"/>
              <w:right w:val="nil"/>
            </w:tcBorders>
            <w:shd w:val="clear" w:color="000000" w:fill="FFFFFF"/>
            <w:vAlign w:val="center"/>
            <w:hideMark/>
          </w:tcPr>
          <w:p w14:paraId="19D1426F" w14:textId="0DFAA039"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20,019,561,472</w:t>
            </w:r>
          </w:p>
        </w:tc>
        <w:tc>
          <w:tcPr>
            <w:tcW w:w="2297" w:type="dxa"/>
            <w:tcBorders>
              <w:top w:val="nil"/>
              <w:left w:val="single" w:sz="4" w:space="0" w:color="auto"/>
              <w:bottom w:val="nil"/>
              <w:right w:val="single" w:sz="4" w:space="0" w:color="auto"/>
            </w:tcBorders>
            <w:shd w:val="clear" w:color="000000" w:fill="FFFFFF"/>
            <w:vAlign w:val="center"/>
            <w:hideMark/>
          </w:tcPr>
          <w:p w14:paraId="0BEE4FBB" w14:textId="7D7F04D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18,506,083,485</w:t>
            </w:r>
          </w:p>
        </w:tc>
      </w:tr>
      <w:tr w:rsidR="00D67B77" w:rsidRPr="00123E73" w14:paraId="6D861EE2" w14:textId="77777777" w:rsidTr="00D67B77">
        <w:trPr>
          <w:trHeight w:val="306"/>
        </w:trPr>
        <w:tc>
          <w:tcPr>
            <w:tcW w:w="4415" w:type="dxa"/>
            <w:tcBorders>
              <w:top w:val="nil"/>
              <w:left w:val="single" w:sz="8" w:space="0" w:color="auto"/>
              <w:bottom w:val="nil"/>
              <w:right w:val="single" w:sz="8" w:space="0" w:color="auto"/>
            </w:tcBorders>
            <w:shd w:val="clear" w:color="000000" w:fill="FFFFFF"/>
            <w:noWrap/>
            <w:vAlign w:val="center"/>
            <w:hideMark/>
          </w:tcPr>
          <w:p w14:paraId="418823F1"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297" w:type="dxa"/>
            <w:tcBorders>
              <w:top w:val="nil"/>
              <w:left w:val="nil"/>
              <w:bottom w:val="nil"/>
              <w:right w:val="nil"/>
            </w:tcBorders>
            <w:shd w:val="clear" w:color="000000" w:fill="FFFFFF"/>
            <w:vAlign w:val="center"/>
            <w:hideMark/>
          </w:tcPr>
          <w:p w14:paraId="1ED7A267" w14:textId="24C2295C"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52,716,290</w:t>
            </w:r>
          </w:p>
        </w:tc>
        <w:tc>
          <w:tcPr>
            <w:tcW w:w="2297" w:type="dxa"/>
            <w:tcBorders>
              <w:top w:val="nil"/>
              <w:left w:val="single" w:sz="4" w:space="0" w:color="auto"/>
              <w:bottom w:val="nil"/>
              <w:right w:val="single" w:sz="4" w:space="0" w:color="auto"/>
            </w:tcBorders>
            <w:shd w:val="clear" w:color="000000" w:fill="FFFFFF"/>
            <w:vAlign w:val="center"/>
            <w:hideMark/>
          </w:tcPr>
          <w:p w14:paraId="517E18B1" w14:textId="306309E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52,716,290</w:t>
            </w:r>
          </w:p>
        </w:tc>
      </w:tr>
      <w:tr w:rsidR="00D67B77" w:rsidRPr="00123E73" w14:paraId="4990374C" w14:textId="77777777" w:rsidTr="00DF74AE">
        <w:trPr>
          <w:trHeight w:val="306"/>
        </w:trPr>
        <w:tc>
          <w:tcPr>
            <w:tcW w:w="4415" w:type="dxa"/>
            <w:tcBorders>
              <w:top w:val="nil"/>
              <w:left w:val="single" w:sz="8" w:space="0" w:color="auto"/>
              <w:right w:val="single" w:sz="8" w:space="0" w:color="auto"/>
            </w:tcBorders>
            <w:shd w:val="clear" w:color="000000" w:fill="FFFFFF"/>
            <w:noWrap/>
            <w:vAlign w:val="center"/>
            <w:hideMark/>
          </w:tcPr>
          <w:p w14:paraId="4D5BA31C"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297" w:type="dxa"/>
            <w:tcBorders>
              <w:top w:val="nil"/>
              <w:left w:val="nil"/>
              <w:bottom w:val="nil"/>
              <w:right w:val="nil"/>
            </w:tcBorders>
            <w:shd w:val="clear" w:color="000000" w:fill="FFFFFF"/>
            <w:vAlign w:val="center"/>
            <w:hideMark/>
          </w:tcPr>
          <w:p w14:paraId="4F8D4F4C" w14:textId="5C22717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496,035,862</w:t>
            </w:r>
          </w:p>
        </w:tc>
        <w:tc>
          <w:tcPr>
            <w:tcW w:w="2297" w:type="dxa"/>
            <w:tcBorders>
              <w:top w:val="nil"/>
              <w:left w:val="single" w:sz="4" w:space="0" w:color="auto"/>
              <w:bottom w:val="nil"/>
              <w:right w:val="single" w:sz="4" w:space="0" w:color="auto"/>
            </w:tcBorders>
            <w:shd w:val="clear" w:color="000000" w:fill="FFFFFF"/>
            <w:vAlign w:val="center"/>
            <w:hideMark/>
          </w:tcPr>
          <w:p w14:paraId="7B28068D" w14:textId="47AFBB7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496,035,862</w:t>
            </w:r>
          </w:p>
        </w:tc>
      </w:tr>
      <w:tr w:rsidR="00D67B77" w:rsidRPr="00123E73" w14:paraId="48376D12" w14:textId="77777777" w:rsidTr="00DF74AE">
        <w:trPr>
          <w:trHeight w:val="321"/>
        </w:trPr>
        <w:tc>
          <w:tcPr>
            <w:tcW w:w="4415" w:type="dxa"/>
            <w:tcBorders>
              <w:top w:val="nil"/>
              <w:left w:val="single" w:sz="8" w:space="0" w:color="auto"/>
              <w:bottom w:val="single" w:sz="4" w:space="0" w:color="auto"/>
              <w:right w:val="single" w:sz="8" w:space="0" w:color="auto"/>
            </w:tcBorders>
            <w:shd w:val="clear" w:color="000000" w:fill="FFFFFF"/>
            <w:noWrap/>
            <w:vAlign w:val="center"/>
            <w:hideMark/>
          </w:tcPr>
          <w:p w14:paraId="3CA643F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297" w:type="dxa"/>
            <w:tcBorders>
              <w:top w:val="nil"/>
              <w:left w:val="nil"/>
              <w:bottom w:val="single" w:sz="8" w:space="0" w:color="auto"/>
              <w:right w:val="nil"/>
            </w:tcBorders>
            <w:shd w:val="clear" w:color="000000" w:fill="FFFFFF"/>
            <w:vAlign w:val="center"/>
            <w:hideMark/>
          </w:tcPr>
          <w:p w14:paraId="518B1188" w14:textId="70C41D6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380,085,145</w:t>
            </w:r>
          </w:p>
        </w:tc>
        <w:tc>
          <w:tcPr>
            <w:tcW w:w="2297" w:type="dxa"/>
            <w:tcBorders>
              <w:top w:val="nil"/>
              <w:left w:val="single" w:sz="4" w:space="0" w:color="auto"/>
              <w:bottom w:val="single" w:sz="8" w:space="0" w:color="auto"/>
              <w:right w:val="single" w:sz="4" w:space="0" w:color="auto"/>
            </w:tcBorders>
            <w:shd w:val="clear" w:color="000000" w:fill="FFFFFF"/>
            <w:vAlign w:val="center"/>
            <w:hideMark/>
          </w:tcPr>
          <w:p w14:paraId="5F2C7954" w14:textId="4A2D9E3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347,138,612</w:t>
            </w:r>
          </w:p>
        </w:tc>
      </w:tr>
      <w:tr w:rsidR="00D67B77" w:rsidRPr="00123E73" w14:paraId="6AEC51FF" w14:textId="77777777" w:rsidTr="00DF74AE">
        <w:trPr>
          <w:trHeight w:val="337"/>
        </w:trPr>
        <w:tc>
          <w:tcPr>
            <w:tcW w:w="441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160386A"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97" w:type="dxa"/>
            <w:tcBorders>
              <w:top w:val="nil"/>
              <w:left w:val="nil"/>
              <w:bottom w:val="single" w:sz="8" w:space="0" w:color="auto"/>
              <w:right w:val="nil"/>
            </w:tcBorders>
            <w:shd w:val="clear" w:color="000000" w:fill="FFFFFF"/>
            <w:noWrap/>
            <w:vAlign w:val="center"/>
            <w:hideMark/>
          </w:tcPr>
          <w:p w14:paraId="3360EB10" w14:textId="0D6FCFDC"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20,948,398,767</w:t>
            </w:r>
          </w:p>
        </w:tc>
        <w:tc>
          <w:tcPr>
            <w:tcW w:w="2297" w:type="dxa"/>
            <w:tcBorders>
              <w:top w:val="nil"/>
              <w:left w:val="single" w:sz="4" w:space="0" w:color="auto"/>
              <w:bottom w:val="single" w:sz="8" w:space="0" w:color="auto"/>
              <w:right w:val="single" w:sz="4" w:space="0" w:color="auto"/>
            </w:tcBorders>
            <w:shd w:val="clear" w:color="000000" w:fill="FFFFFF"/>
            <w:noWrap/>
            <w:vAlign w:val="center"/>
            <w:hideMark/>
          </w:tcPr>
          <w:p w14:paraId="28269344" w14:textId="4C6C985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19,401,974,248</w:t>
            </w:r>
          </w:p>
        </w:tc>
      </w:tr>
    </w:tbl>
    <w:p w14:paraId="3837257C" w14:textId="55F83966" w:rsidR="00AF7634" w:rsidRPr="00123E73" w:rsidRDefault="00AF7634">
      <w:pPr>
        <w:jc w:val="center"/>
        <w:rPr>
          <w:rFonts w:ascii="Montserrat" w:hAnsi="Montserrat"/>
          <w:b/>
        </w:rPr>
      </w:pPr>
    </w:p>
    <w:p w14:paraId="31A1B87D" w14:textId="77777777" w:rsidR="00240203" w:rsidRDefault="00240203">
      <w:pPr>
        <w:jc w:val="center"/>
        <w:rPr>
          <w:rFonts w:ascii="Montserrat" w:hAnsi="Montserrat"/>
          <w:b/>
        </w:rPr>
      </w:pPr>
    </w:p>
    <w:p w14:paraId="32AF7F05" w14:textId="11A8ABA6" w:rsidR="00DF74AE" w:rsidRDefault="00DF74AE">
      <w:pPr>
        <w:rPr>
          <w:rFonts w:ascii="Montserrat" w:hAnsi="Montserrat"/>
          <w:b/>
        </w:rPr>
      </w:pPr>
      <w:r>
        <w:rPr>
          <w:rFonts w:ascii="Montserrat" w:hAnsi="Montserrat"/>
          <w:b/>
        </w:rPr>
        <w:br w:type="page"/>
      </w:r>
    </w:p>
    <w:p w14:paraId="73A90CDA" w14:textId="77777777" w:rsidR="00DF74AE" w:rsidRDefault="00DF74AE">
      <w:pPr>
        <w:jc w:val="both"/>
        <w:rPr>
          <w:rFonts w:ascii="Montserrat" w:hAnsi="Montserrat"/>
          <w:b/>
        </w:rPr>
      </w:pPr>
    </w:p>
    <w:p w14:paraId="36A5CDC1" w14:textId="0780CF9A" w:rsidR="00AF7634" w:rsidRPr="00123E73" w:rsidRDefault="0079353E">
      <w:pPr>
        <w:jc w:val="both"/>
        <w:rPr>
          <w:rFonts w:ascii="Montserrat" w:hAnsi="Montserrat"/>
        </w:rPr>
      </w:pPr>
      <w:r w:rsidRPr="00123E73">
        <w:rPr>
          <w:rFonts w:ascii="Montserrat" w:hAnsi="Montserrat"/>
          <w:b/>
        </w:rPr>
        <w:t>Bienes Muebles.</w:t>
      </w:r>
    </w:p>
    <w:p w14:paraId="6F28D390" w14:textId="77777777" w:rsidR="00AF7634" w:rsidRPr="00123E73" w:rsidRDefault="00AF7634">
      <w:pPr>
        <w:jc w:val="both"/>
        <w:rPr>
          <w:rFonts w:ascii="Montserrat" w:hAnsi="Montserrat"/>
        </w:rPr>
      </w:pPr>
    </w:p>
    <w:p w14:paraId="0C4921F8" w14:textId="36D856E5" w:rsidR="00AF7634" w:rsidRPr="00123E73" w:rsidRDefault="0079353E">
      <w:pPr>
        <w:jc w:val="both"/>
        <w:rPr>
          <w:rFonts w:ascii="Montserrat" w:hAnsi="Montserrat"/>
        </w:rPr>
      </w:pPr>
      <w:r w:rsidRPr="00123E73">
        <w:rPr>
          <w:rFonts w:ascii="Montserrat" w:hAnsi="Montserrat"/>
        </w:rPr>
        <w:t>Este rubro refleja el valor de los bienes muebles que posee el Gobiern</w:t>
      </w:r>
      <w:r w:rsidR="00E92699" w:rsidRPr="00123E73">
        <w:rPr>
          <w:rFonts w:ascii="Montserrat" w:hAnsi="Montserrat"/>
        </w:rPr>
        <w:t>o</w:t>
      </w:r>
      <w:r w:rsidRPr="00123E73">
        <w:rPr>
          <w:rFonts w:ascii="Montserrat" w:hAnsi="Montserrat"/>
        </w:rPr>
        <w:t xml:space="preserve"> del Estado, los cuales son necesarios para cubrir la operatividad y el desarrollo de las funciones de los diferentes entes públicos que lo conforman.</w:t>
      </w:r>
    </w:p>
    <w:p w14:paraId="6CA8D4DF" w14:textId="77777777" w:rsidR="00AF7634" w:rsidRPr="00123E73" w:rsidRDefault="0079353E">
      <w:pPr>
        <w:jc w:val="both"/>
        <w:rPr>
          <w:rFonts w:ascii="Montserrat" w:hAnsi="Montserrat"/>
        </w:rPr>
      </w:pPr>
      <w:r w:rsidRPr="00123E73">
        <w:rPr>
          <w:rFonts w:ascii="Montserrat" w:hAnsi="Montserrat"/>
        </w:rPr>
        <w:t xml:space="preserve"> </w:t>
      </w:r>
    </w:p>
    <w:p w14:paraId="23FB6E8B" w14:textId="52381266" w:rsidR="00AF7634" w:rsidRPr="00123E73" w:rsidRDefault="0079353E">
      <w:pPr>
        <w:jc w:val="both"/>
        <w:rPr>
          <w:rFonts w:ascii="Montserrat" w:hAnsi="Montserrat"/>
        </w:rPr>
      </w:pPr>
      <w:r w:rsidRPr="00123E73">
        <w:rPr>
          <w:rFonts w:ascii="Montserrat" w:hAnsi="Montserrat"/>
        </w:rPr>
        <w:t xml:space="preserve">El valor que representa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se integra de la siguiente manera:</w:t>
      </w:r>
    </w:p>
    <w:p w14:paraId="7FCC83F6" w14:textId="371ADAF8" w:rsidR="00AF7634" w:rsidRPr="00123E73" w:rsidRDefault="00AF7634">
      <w:pPr>
        <w:jc w:val="both"/>
        <w:rPr>
          <w:rFonts w:ascii="Montserrat" w:hAnsi="Montserrat"/>
        </w:rPr>
      </w:pPr>
    </w:p>
    <w:p w14:paraId="1C4F3C61" w14:textId="77777777" w:rsidR="00E92699" w:rsidRPr="00123E73" w:rsidRDefault="00E92699">
      <w:pPr>
        <w:jc w:val="both"/>
        <w:rPr>
          <w:rFonts w:ascii="Montserrat" w:hAnsi="Montserrat"/>
        </w:rPr>
      </w:pPr>
    </w:p>
    <w:p w14:paraId="2D36AC3A" w14:textId="77777777" w:rsidR="00274896" w:rsidRPr="00123E73" w:rsidRDefault="0079353E" w:rsidP="00274896">
      <w:pPr>
        <w:pBdr>
          <w:top w:val="nil"/>
          <w:left w:val="nil"/>
          <w:bottom w:val="nil"/>
          <w:right w:val="nil"/>
          <w:between w:val="nil"/>
        </w:pBdr>
        <w:jc w:val="center"/>
        <w:rPr>
          <w:rFonts w:ascii="Montserrat" w:hAnsi="Montserrat"/>
          <w:b/>
        </w:rPr>
      </w:pPr>
      <w:r w:rsidRPr="00123E73">
        <w:rPr>
          <w:rFonts w:ascii="Montserrat" w:hAnsi="Montserrat"/>
          <w:b/>
        </w:rPr>
        <w:t>(Pesos)</w:t>
      </w:r>
    </w:p>
    <w:tbl>
      <w:tblPr>
        <w:tblW w:w="9141" w:type="dxa"/>
        <w:tblInd w:w="55" w:type="dxa"/>
        <w:tblCellMar>
          <w:left w:w="70" w:type="dxa"/>
          <w:right w:w="70" w:type="dxa"/>
        </w:tblCellMar>
        <w:tblLook w:val="04A0" w:firstRow="1" w:lastRow="0" w:firstColumn="1" w:lastColumn="0" w:noHBand="0" w:noVBand="1"/>
      </w:tblPr>
      <w:tblGrid>
        <w:gridCol w:w="4479"/>
        <w:gridCol w:w="2331"/>
        <w:gridCol w:w="2331"/>
      </w:tblGrid>
      <w:tr w:rsidR="008F3D4E" w:rsidRPr="00123E73" w14:paraId="410D8A52" w14:textId="77777777" w:rsidTr="00D67B77">
        <w:trPr>
          <w:trHeight w:val="309"/>
        </w:trPr>
        <w:tc>
          <w:tcPr>
            <w:tcW w:w="4479" w:type="dxa"/>
            <w:tcBorders>
              <w:top w:val="single" w:sz="8" w:space="0" w:color="auto"/>
              <w:left w:val="single" w:sz="8" w:space="0" w:color="auto"/>
              <w:bottom w:val="nil"/>
              <w:right w:val="single" w:sz="8" w:space="0" w:color="auto"/>
            </w:tcBorders>
            <w:shd w:val="clear" w:color="000000" w:fill="828282"/>
            <w:noWrap/>
            <w:vAlign w:val="center"/>
            <w:hideMark/>
          </w:tcPr>
          <w:p w14:paraId="2220522C"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31" w:type="dxa"/>
            <w:tcBorders>
              <w:top w:val="single" w:sz="8" w:space="0" w:color="auto"/>
              <w:left w:val="nil"/>
              <w:bottom w:val="nil"/>
              <w:right w:val="nil"/>
            </w:tcBorders>
            <w:shd w:val="clear" w:color="000000" w:fill="828282"/>
            <w:noWrap/>
            <w:vAlign w:val="center"/>
            <w:hideMark/>
          </w:tcPr>
          <w:p w14:paraId="4CFD1B1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31" w:type="dxa"/>
            <w:tcBorders>
              <w:top w:val="single" w:sz="8" w:space="0" w:color="auto"/>
              <w:left w:val="single" w:sz="4" w:space="0" w:color="auto"/>
              <w:bottom w:val="nil"/>
              <w:right w:val="single" w:sz="8" w:space="0" w:color="auto"/>
            </w:tcBorders>
            <w:shd w:val="clear" w:color="000000" w:fill="828282"/>
            <w:noWrap/>
            <w:vAlign w:val="center"/>
            <w:hideMark/>
          </w:tcPr>
          <w:p w14:paraId="2504B7D7"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0F5C4C5B" w14:textId="77777777" w:rsidTr="00D67B77">
        <w:trPr>
          <w:trHeight w:val="294"/>
        </w:trPr>
        <w:tc>
          <w:tcPr>
            <w:tcW w:w="4479" w:type="dxa"/>
            <w:tcBorders>
              <w:top w:val="nil"/>
              <w:left w:val="single" w:sz="8" w:space="0" w:color="auto"/>
              <w:bottom w:val="nil"/>
              <w:right w:val="single" w:sz="8" w:space="0" w:color="auto"/>
            </w:tcBorders>
            <w:shd w:val="clear" w:color="000000" w:fill="FFFFFF"/>
            <w:noWrap/>
            <w:vAlign w:val="center"/>
            <w:hideMark/>
          </w:tcPr>
          <w:p w14:paraId="3F80561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31" w:type="dxa"/>
            <w:tcBorders>
              <w:top w:val="nil"/>
              <w:left w:val="nil"/>
              <w:bottom w:val="nil"/>
              <w:right w:val="nil"/>
            </w:tcBorders>
            <w:shd w:val="clear" w:color="000000" w:fill="FFFFFF"/>
            <w:vAlign w:val="center"/>
            <w:hideMark/>
          </w:tcPr>
          <w:p w14:paraId="397466B6" w14:textId="3900835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2,797,431,225</w:t>
            </w:r>
          </w:p>
        </w:tc>
        <w:tc>
          <w:tcPr>
            <w:tcW w:w="2331" w:type="dxa"/>
            <w:tcBorders>
              <w:top w:val="nil"/>
              <w:left w:val="single" w:sz="4" w:space="0" w:color="auto"/>
              <w:bottom w:val="nil"/>
              <w:right w:val="single" w:sz="4" w:space="0" w:color="auto"/>
            </w:tcBorders>
            <w:shd w:val="clear" w:color="000000" w:fill="FFFFFF"/>
            <w:vAlign w:val="center"/>
            <w:hideMark/>
          </w:tcPr>
          <w:p w14:paraId="4195153B" w14:textId="531A8381"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2,629,216,339</w:t>
            </w:r>
          </w:p>
        </w:tc>
      </w:tr>
      <w:tr w:rsidR="00D67B77" w:rsidRPr="00123E73" w14:paraId="3FEB2DB2" w14:textId="77777777" w:rsidTr="00D67B77">
        <w:trPr>
          <w:trHeight w:val="294"/>
        </w:trPr>
        <w:tc>
          <w:tcPr>
            <w:tcW w:w="4479" w:type="dxa"/>
            <w:tcBorders>
              <w:top w:val="nil"/>
              <w:left w:val="single" w:sz="8" w:space="0" w:color="auto"/>
              <w:bottom w:val="nil"/>
              <w:right w:val="single" w:sz="8" w:space="0" w:color="auto"/>
            </w:tcBorders>
            <w:shd w:val="clear" w:color="000000" w:fill="FFFFFF"/>
            <w:noWrap/>
            <w:vAlign w:val="center"/>
            <w:hideMark/>
          </w:tcPr>
          <w:p w14:paraId="62EA0351"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31" w:type="dxa"/>
            <w:tcBorders>
              <w:top w:val="nil"/>
              <w:left w:val="nil"/>
              <w:bottom w:val="nil"/>
              <w:right w:val="nil"/>
            </w:tcBorders>
            <w:shd w:val="clear" w:color="000000" w:fill="FFFFFF"/>
            <w:noWrap/>
            <w:vAlign w:val="center"/>
            <w:hideMark/>
          </w:tcPr>
          <w:p w14:paraId="468E2679" w14:textId="4BDB401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98,536,401</w:t>
            </w:r>
          </w:p>
        </w:tc>
        <w:tc>
          <w:tcPr>
            <w:tcW w:w="2331" w:type="dxa"/>
            <w:tcBorders>
              <w:top w:val="nil"/>
              <w:left w:val="single" w:sz="4" w:space="0" w:color="auto"/>
              <w:bottom w:val="nil"/>
              <w:right w:val="single" w:sz="4" w:space="0" w:color="auto"/>
            </w:tcBorders>
            <w:shd w:val="clear" w:color="000000" w:fill="FFFFFF"/>
            <w:noWrap/>
            <w:vAlign w:val="center"/>
            <w:hideMark/>
          </w:tcPr>
          <w:p w14:paraId="5666C6F3" w14:textId="6DC301D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83,133,852</w:t>
            </w:r>
          </w:p>
        </w:tc>
      </w:tr>
      <w:tr w:rsidR="00D67B77" w:rsidRPr="00123E73" w14:paraId="0C30A86C" w14:textId="77777777" w:rsidTr="00DF74AE">
        <w:trPr>
          <w:trHeight w:val="294"/>
        </w:trPr>
        <w:tc>
          <w:tcPr>
            <w:tcW w:w="4479" w:type="dxa"/>
            <w:tcBorders>
              <w:top w:val="nil"/>
              <w:left w:val="single" w:sz="8" w:space="0" w:color="auto"/>
              <w:right w:val="single" w:sz="8" w:space="0" w:color="auto"/>
            </w:tcBorders>
            <w:shd w:val="clear" w:color="000000" w:fill="FFFFFF"/>
            <w:noWrap/>
            <w:vAlign w:val="center"/>
            <w:hideMark/>
          </w:tcPr>
          <w:p w14:paraId="3C44E233"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31" w:type="dxa"/>
            <w:tcBorders>
              <w:top w:val="nil"/>
              <w:left w:val="nil"/>
              <w:bottom w:val="nil"/>
              <w:right w:val="nil"/>
            </w:tcBorders>
            <w:shd w:val="clear" w:color="000000" w:fill="FFFFFF"/>
            <w:noWrap/>
            <w:vAlign w:val="center"/>
            <w:hideMark/>
          </w:tcPr>
          <w:p w14:paraId="39A6A4E1" w14:textId="0170128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204,082,741</w:t>
            </w:r>
          </w:p>
        </w:tc>
        <w:tc>
          <w:tcPr>
            <w:tcW w:w="2331" w:type="dxa"/>
            <w:tcBorders>
              <w:top w:val="nil"/>
              <w:left w:val="single" w:sz="4" w:space="0" w:color="auto"/>
              <w:bottom w:val="nil"/>
              <w:right w:val="single" w:sz="4" w:space="0" w:color="auto"/>
            </w:tcBorders>
            <w:shd w:val="clear" w:color="000000" w:fill="FFFFFF"/>
            <w:noWrap/>
            <w:vAlign w:val="center"/>
            <w:hideMark/>
          </w:tcPr>
          <w:p w14:paraId="49102A39" w14:textId="464EE06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210,573,081</w:t>
            </w:r>
          </w:p>
        </w:tc>
      </w:tr>
      <w:tr w:rsidR="00D67B77" w:rsidRPr="00123E73" w14:paraId="0443A339" w14:textId="77777777" w:rsidTr="00DF74AE">
        <w:trPr>
          <w:trHeight w:val="309"/>
        </w:trPr>
        <w:tc>
          <w:tcPr>
            <w:tcW w:w="4479" w:type="dxa"/>
            <w:tcBorders>
              <w:top w:val="nil"/>
              <w:left w:val="single" w:sz="8" w:space="0" w:color="auto"/>
              <w:bottom w:val="single" w:sz="4" w:space="0" w:color="auto"/>
              <w:right w:val="single" w:sz="8" w:space="0" w:color="auto"/>
            </w:tcBorders>
            <w:shd w:val="clear" w:color="000000" w:fill="FFFFFF"/>
            <w:noWrap/>
            <w:vAlign w:val="center"/>
            <w:hideMark/>
          </w:tcPr>
          <w:p w14:paraId="41B9F74C"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31" w:type="dxa"/>
            <w:tcBorders>
              <w:top w:val="nil"/>
              <w:left w:val="nil"/>
              <w:bottom w:val="single" w:sz="8" w:space="0" w:color="auto"/>
              <w:right w:val="nil"/>
            </w:tcBorders>
            <w:shd w:val="clear" w:color="000000" w:fill="FFFFFF"/>
            <w:noWrap/>
            <w:vAlign w:val="center"/>
            <w:hideMark/>
          </w:tcPr>
          <w:p w14:paraId="16510411" w14:textId="5AEB173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623,843,212</w:t>
            </w:r>
          </w:p>
        </w:tc>
        <w:tc>
          <w:tcPr>
            <w:tcW w:w="2331" w:type="dxa"/>
            <w:tcBorders>
              <w:top w:val="nil"/>
              <w:left w:val="single" w:sz="4" w:space="0" w:color="auto"/>
              <w:bottom w:val="single" w:sz="8" w:space="0" w:color="auto"/>
              <w:right w:val="single" w:sz="4" w:space="0" w:color="auto"/>
            </w:tcBorders>
            <w:shd w:val="clear" w:color="000000" w:fill="FFFFFF"/>
            <w:noWrap/>
            <w:vAlign w:val="center"/>
            <w:hideMark/>
          </w:tcPr>
          <w:p w14:paraId="3D15B167" w14:textId="5A9D1B7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547,473,191</w:t>
            </w:r>
          </w:p>
        </w:tc>
      </w:tr>
      <w:tr w:rsidR="00D67B77" w:rsidRPr="00123E73" w14:paraId="60E8137D" w14:textId="77777777" w:rsidTr="00DF74AE">
        <w:trPr>
          <w:trHeight w:val="323"/>
        </w:trPr>
        <w:tc>
          <w:tcPr>
            <w:tcW w:w="4479"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1D97D47"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31" w:type="dxa"/>
            <w:tcBorders>
              <w:top w:val="nil"/>
              <w:left w:val="nil"/>
              <w:bottom w:val="single" w:sz="8" w:space="0" w:color="auto"/>
              <w:right w:val="nil"/>
            </w:tcBorders>
            <w:shd w:val="clear" w:color="000000" w:fill="FFFFFF"/>
            <w:noWrap/>
            <w:vAlign w:val="center"/>
            <w:hideMark/>
          </w:tcPr>
          <w:p w14:paraId="7FA7CFC6" w14:textId="4459B0B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3,723,893,578</w:t>
            </w:r>
          </w:p>
        </w:tc>
        <w:tc>
          <w:tcPr>
            <w:tcW w:w="2331" w:type="dxa"/>
            <w:tcBorders>
              <w:top w:val="nil"/>
              <w:left w:val="single" w:sz="4" w:space="0" w:color="auto"/>
              <w:bottom w:val="single" w:sz="8" w:space="0" w:color="auto"/>
              <w:right w:val="single" w:sz="4" w:space="0" w:color="auto"/>
            </w:tcBorders>
            <w:shd w:val="clear" w:color="000000" w:fill="FFFFFF"/>
            <w:noWrap/>
            <w:vAlign w:val="center"/>
            <w:hideMark/>
          </w:tcPr>
          <w:p w14:paraId="63DAEDF7" w14:textId="050C0373"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3,470,396,464</w:t>
            </w:r>
          </w:p>
        </w:tc>
      </w:tr>
    </w:tbl>
    <w:p w14:paraId="2FA91EDF" w14:textId="66CBA2F0" w:rsidR="00AF7634" w:rsidRPr="00123E73" w:rsidRDefault="00274896" w:rsidP="00274896">
      <w:pPr>
        <w:pBdr>
          <w:top w:val="nil"/>
          <w:left w:val="nil"/>
          <w:bottom w:val="nil"/>
          <w:right w:val="nil"/>
          <w:between w:val="nil"/>
        </w:pBdr>
        <w:jc w:val="center"/>
        <w:rPr>
          <w:rFonts w:ascii="Montserrat" w:hAnsi="Montserrat"/>
          <w:b/>
        </w:rPr>
      </w:pPr>
      <w:r w:rsidRPr="00123E73">
        <w:rPr>
          <w:rFonts w:ascii="Montserrat" w:hAnsi="Montserrat"/>
          <w:b/>
        </w:rPr>
        <w:t xml:space="preserve"> </w:t>
      </w:r>
    </w:p>
    <w:p w14:paraId="061210EE" w14:textId="77777777" w:rsidR="00AF7634" w:rsidRPr="00123E73" w:rsidRDefault="00AF7634">
      <w:pPr>
        <w:jc w:val="both"/>
        <w:rPr>
          <w:rFonts w:ascii="Montserrat" w:hAnsi="Montserrat"/>
          <w:b/>
        </w:rPr>
      </w:pPr>
    </w:p>
    <w:p w14:paraId="7E202B9C" w14:textId="1C0E3959" w:rsidR="00AF7634" w:rsidRPr="00123E73" w:rsidRDefault="0079353E">
      <w:pPr>
        <w:jc w:val="both"/>
        <w:rPr>
          <w:rFonts w:ascii="Montserrat" w:hAnsi="Montserrat"/>
        </w:rPr>
      </w:pPr>
      <w:r w:rsidRPr="00123E73">
        <w:rPr>
          <w:rFonts w:ascii="Montserrat" w:hAnsi="Montserrat"/>
          <w:b/>
        </w:rPr>
        <w:t>Activos Intangibles.</w:t>
      </w:r>
    </w:p>
    <w:p w14:paraId="333605DF" w14:textId="77777777" w:rsidR="00AF7634" w:rsidRPr="00123E73" w:rsidRDefault="00AF7634">
      <w:pPr>
        <w:jc w:val="both"/>
        <w:rPr>
          <w:rFonts w:ascii="Montserrat" w:hAnsi="Montserrat"/>
        </w:rPr>
      </w:pPr>
    </w:p>
    <w:p w14:paraId="3A8BFBC7" w14:textId="77777777" w:rsidR="00AF7634" w:rsidRPr="00123E73" w:rsidRDefault="00AF7634">
      <w:pPr>
        <w:jc w:val="both"/>
        <w:rPr>
          <w:rFonts w:ascii="Montserrat" w:hAnsi="Montserrat"/>
        </w:rPr>
      </w:pPr>
    </w:p>
    <w:p w14:paraId="2746CAE0" w14:textId="77777777" w:rsidR="00AF7634" w:rsidRPr="00123E73" w:rsidRDefault="0079353E">
      <w:pPr>
        <w:jc w:val="both"/>
        <w:rPr>
          <w:rFonts w:ascii="Montserrat" w:hAnsi="Montserrat"/>
        </w:rPr>
      </w:pPr>
      <w:r w:rsidRPr="00123E73">
        <w:rPr>
          <w:rFonts w:ascii="Montserrat" w:hAnsi="Montserrat"/>
        </w:rPr>
        <w:t>Representan dentro del activo el valor de todos los bienes intangibles que posee el Gobierno del Estado necesarios para llevar a cabo funciones de los diferentes entes públicos que lo conforman.</w:t>
      </w:r>
    </w:p>
    <w:p w14:paraId="61E1B516" w14:textId="77777777" w:rsidR="00AF7634" w:rsidRPr="00123E73" w:rsidRDefault="00AF7634">
      <w:pPr>
        <w:jc w:val="both"/>
        <w:rPr>
          <w:rFonts w:ascii="Montserrat" w:hAnsi="Montserrat"/>
        </w:rPr>
      </w:pPr>
    </w:p>
    <w:p w14:paraId="2AECF24C" w14:textId="023C84F2" w:rsidR="00AF7634" w:rsidRPr="00123E73" w:rsidRDefault="0079353E">
      <w:pPr>
        <w:jc w:val="both"/>
        <w:rPr>
          <w:rFonts w:ascii="Montserrat" w:hAnsi="Montserrat"/>
        </w:rPr>
      </w:pPr>
      <w:r w:rsidRPr="00123E73">
        <w:rPr>
          <w:rFonts w:ascii="Montserrat" w:hAnsi="Montserrat"/>
        </w:rPr>
        <w:t xml:space="preserve">El saldo </w:t>
      </w:r>
      <w:r w:rsidR="00AF1F10" w:rsidRPr="00123E73">
        <w:rPr>
          <w:rFonts w:ascii="Montserrat" w:hAnsi="Montserrat"/>
        </w:rPr>
        <w:t>al 31 de diciembre de 2025</w:t>
      </w:r>
      <w:r w:rsidRPr="00123E73">
        <w:rPr>
          <w:rFonts w:ascii="Montserrat" w:hAnsi="Montserrat"/>
        </w:rPr>
        <w:t xml:space="preserve">, 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se encuentra integrado de la siguiente manera:</w:t>
      </w:r>
    </w:p>
    <w:p w14:paraId="0BA074DF" w14:textId="77777777" w:rsidR="00D36072" w:rsidRPr="00123E73" w:rsidRDefault="00D36072">
      <w:pPr>
        <w:jc w:val="both"/>
        <w:rPr>
          <w:rFonts w:ascii="Montserrat" w:hAnsi="Montserrat"/>
        </w:rPr>
      </w:pPr>
    </w:p>
    <w:p w14:paraId="3A415462" w14:textId="77777777" w:rsidR="00AF7634" w:rsidRPr="00123E73" w:rsidRDefault="00AF7634">
      <w:pPr>
        <w:jc w:val="both"/>
        <w:rPr>
          <w:rFonts w:ascii="Montserrat" w:hAnsi="Montserrat"/>
        </w:rPr>
      </w:pPr>
    </w:p>
    <w:p w14:paraId="59EBE7D1" w14:textId="0D307EFF" w:rsidR="00274896" w:rsidRPr="00123E73" w:rsidRDefault="0079353E" w:rsidP="00274896">
      <w:pPr>
        <w:pBdr>
          <w:top w:val="nil"/>
          <w:left w:val="nil"/>
          <w:bottom w:val="nil"/>
          <w:right w:val="nil"/>
          <w:between w:val="nil"/>
        </w:pBdr>
        <w:jc w:val="center"/>
        <w:rPr>
          <w:rFonts w:ascii="Montserrat" w:hAnsi="Montserrat"/>
          <w:b/>
        </w:rPr>
      </w:pPr>
      <w:r w:rsidRPr="00123E73">
        <w:rPr>
          <w:rFonts w:ascii="Montserrat" w:hAnsi="Montserrat"/>
          <w:b/>
        </w:rPr>
        <w:t>(Pesos)</w:t>
      </w:r>
    </w:p>
    <w:tbl>
      <w:tblPr>
        <w:tblW w:w="9048" w:type="dxa"/>
        <w:tblInd w:w="55" w:type="dxa"/>
        <w:tblCellMar>
          <w:left w:w="70" w:type="dxa"/>
          <w:right w:w="70" w:type="dxa"/>
        </w:tblCellMar>
        <w:tblLook w:val="04A0" w:firstRow="1" w:lastRow="0" w:firstColumn="1" w:lastColumn="0" w:noHBand="0" w:noVBand="1"/>
      </w:tblPr>
      <w:tblGrid>
        <w:gridCol w:w="4434"/>
        <w:gridCol w:w="2307"/>
        <w:gridCol w:w="2307"/>
      </w:tblGrid>
      <w:tr w:rsidR="008F3D4E" w:rsidRPr="00123E73" w14:paraId="24DC6591" w14:textId="77777777" w:rsidTr="00D67B77">
        <w:trPr>
          <w:trHeight w:val="312"/>
        </w:trPr>
        <w:tc>
          <w:tcPr>
            <w:tcW w:w="4434" w:type="dxa"/>
            <w:tcBorders>
              <w:top w:val="single" w:sz="8" w:space="0" w:color="auto"/>
              <w:left w:val="single" w:sz="8" w:space="0" w:color="auto"/>
              <w:bottom w:val="nil"/>
              <w:right w:val="single" w:sz="8" w:space="0" w:color="auto"/>
            </w:tcBorders>
            <w:shd w:val="clear" w:color="000000" w:fill="828282"/>
            <w:noWrap/>
            <w:vAlign w:val="center"/>
            <w:hideMark/>
          </w:tcPr>
          <w:p w14:paraId="56B1F612"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07" w:type="dxa"/>
            <w:tcBorders>
              <w:top w:val="single" w:sz="8" w:space="0" w:color="auto"/>
              <w:left w:val="nil"/>
              <w:bottom w:val="nil"/>
              <w:right w:val="nil"/>
            </w:tcBorders>
            <w:shd w:val="clear" w:color="000000" w:fill="828282"/>
            <w:noWrap/>
            <w:vAlign w:val="center"/>
            <w:hideMark/>
          </w:tcPr>
          <w:p w14:paraId="0439E95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07" w:type="dxa"/>
            <w:tcBorders>
              <w:top w:val="single" w:sz="8" w:space="0" w:color="auto"/>
              <w:left w:val="single" w:sz="4" w:space="0" w:color="auto"/>
              <w:bottom w:val="nil"/>
              <w:right w:val="single" w:sz="8" w:space="0" w:color="auto"/>
            </w:tcBorders>
            <w:shd w:val="clear" w:color="000000" w:fill="828282"/>
            <w:noWrap/>
            <w:vAlign w:val="center"/>
            <w:hideMark/>
          </w:tcPr>
          <w:p w14:paraId="3CB91EB9"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792C398D" w14:textId="77777777" w:rsidTr="00D67B77">
        <w:trPr>
          <w:trHeight w:val="297"/>
        </w:trPr>
        <w:tc>
          <w:tcPr>
            <w:tcW w:w="4434" w:type="dxa"/>
            <w:tcBorders>
              <w:top w:val="nil"/>
              <w:left w:val="single" w:sz="8" w:space="0" w:color="auto"/>
              <w:bottom w:val="nil"/>
              <w:right w:val="single" w:sz="8" w:space="0" w:color="auto"/>
            </w:tcBorders>
            <w:shd w:val="clear" w:color="000000" w:fill="FFFFFF"/>
            <w:noWrap/>
            <w:vAlign w:val="center"/>
            <w:hideMark/>
          </w:tcPr>
          <w:p w14:paraId="363134A8"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07" w:type="dxa"/>
            <w:tcBorders>
              <w:top w:val="nil"/>
              <w:left w:val="nil"/>
              <w:bottom w:val="nil"/>
              <w:right w:val="nil"/>
            </w:tcBorders>
            <w:shd w:val="clear" w:color="000000" w:fill="FFFFFF"/>
            <w:vAlign w:val="center"/>
            <w:hideMark/>
          </w:tcPr>
          <w:p w14:paraId="18BDE7BA" w14:textId="25B6DAA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305,401,929</w:t>
            </w:r>
          </w:p>
        </w:tc>
        <w:tc>
          <w:tcPr>
            <w:tcW w:w="2307" w:type="dxa"/>
            <w:tcBorders>
              <w:top w:val="nil"/>
              <w:left w:val="single" w:sz="4" w:space="0" w:color="auto"/>
              <w:bottom w:val="nil"/>
              <w:right w:val="single" w:sz="4" w:space="0" w:color="auto"/>
            </w:tcBorders>
            <w:shd w:val="clear" w:color="000000" w:fill="FFFFFF"/>
            <w:vAlign w:val="center"/>
            <w:hideMark/>
          </w:tcPr>
          <w:p w14:paraId="486F841D" w14:textId="048D1D3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309,652,222</w:t>
            </w:r>
          </w:p>
        </w:tc>
      </w:tr>
      <w:tr w:rsidR="00D67B77" w:rsidRPr="00123E73" w14:paraId="6DA7A189" w14:textId="77777777" w:rsidTr="00D67B77">
        <w:trPr>
          <w:trHeight w:val="297"/>
        </w:trPr>
        <w:tc>
          <w:tcPr>
            <w:tcW w:w="4434" w:type="dxa"/>
            <w:tcBorders>
              <w:top w:val="nil"/>
              <w:left w:val="single" w:sz="8" w:space="0" w:color="auto"/>
              <w:bottom w:val="nil"/>
              <w:right w:val="single" w:sz="8" w:space="0" w:color="auto"/>
            </w:tcBorders>
            <w:shd w:val="clear" w:color="000000" w:fill="FFFFFF"/>
            <w:noWrap/>
            <w:vAlign w:val="center"/>
            <w:hideMark/>
          </w:tcPr>
          <w:p w14:paraId="30A8E171"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07" w:type="dxa"/>
            <w:tcBorders>
              <w:top w:val="nil"/>
              <w:left w:val="nil"/>
              <w:bottom w:val="nil"/>
              <w:right w:val="nil"/>
            </w:tcBorders>
            <w:shd w:val="clear" w:color="000000" w:fill="FFFFFF"/>
            <w:noWrap/>
            <w:vAlign w:val="center"/>
            <w:hideMark/>
          </w:tcPr>
          <w:p w14:paraId="59DD7242" w14:textId="140520F5"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1,750,081</w:t>
            </w:r>
          </w:p>
        </w:tc>
        <w:tc>
          <w:tcPr>
            <w:tcW w:w="2307" w:type="dxa"/>
            <w:tcBorders>
              <w:top w:val="nil"/>
              <w:left w:val="single" w:sz="4" w:space="0" w:color="auto"/>
              <w:bottom w:val="nil"/>
              <w:right w:val="single" w:sz="4" w:space="0" w:color="auto"/>
            </w:tcBorders>
            <w:shd w:val="clear" w:color="000000" w:fill="FFFFFF"/>
            <w:noWrap/>
            <w:vAlign w:val="center"/>
            <w:hideMark/>
          </w:tcPr>
          <w:p w14:paraId="1F752F63" w14:textId="3685738A"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1,726,581</w:t>
            </w:r>
          </w:p>
        </w:tc>
      </w:tr>
      <w:tr w:rsidR="00D67B77" w:rsidRPr="00123E73" w14:paraId="3775B30B" w14:textId="77777777" w:rsidTr="00DF74AE">
        <w:trPr>
          <w:trHeight w:val="297"/>
        </w:trPr>
        <w:tc>
          <w:tcPr>
            <w:tcW w:w="4434" w:type="dxa"/>
            <w:tcBorders>
              <w:top w:val="nil"/>
              <w:left w:val="single" w:sz="8" w:space="0" w:color="auto"/>
              <w:right w:val="single" w:sz="8" w:space="0" w:color="auto"/>
            </w:tcBorders>
            <w:shd w:val="clear" w:color="000000" w:fill="FFFFFF"/>
            <w:noWrap/>
            <w:vAlign w:val="center"/>
            <w:hideMark/>
          </w:tcPr>
          <w:p w14:paraId="52ECE3E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07" w:type="dxa"/>
            <w:tcBorders>
              <w:top w:val="nil"/>
              <w:left w:val="nil"/>
              <w:bottom w:val="nil"/>
              <w:right w:val="nil"/>
            </w:tcBorders>
            <w:shd w:val="clear" w:color="000000" w:fill="FFFFFF"/>
            <w:noWrap/>
            <w:vAlign w:val="center"/>
            <w:hideMark/>
          </w:tcPr>
          <w:p w14:paraId="64F0EF29" w14:textId="12ADF16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1,570,050</w:t>
            </w:r>
          </w:p>
        </w:tc>
        <w:tc>
          <w:tcPr>
            <w:tcW w:w="2307" w:type="dxa"/>
            <w:tcBorders>
              <w:top w:val="nil"/>
              <w:left w:val="single" w:sz="4" w:space="0" w:color="auto"/>
              <w:bottom w:val="nil"/>
              <w:right w:val="single" w:sz="4" w:space="0" w:color="auto"/>
            </w:tcBorders>
            <w:shd w:val="clear" w:color="000000" w:fill="FFFFFF"/>
            <w:noWrap/>
            <w:vAlign w:val="center"/>
            <w:hideMark/>
          </w:tcPr>
          <w:p w14:paraId="0A13DF99" w14:textId="0E02990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1,727,466</w:t>
            </w:r>
          </w:p>
        </w:tc>
      </w:tr>
      <w:tr w:rsidR="00D67B77" w:rsidRPr="00123E73" w14:paraId="5B6989BE" w14:textId="77777777" w:rsidTr="00DF74AE">
        <w:trPr>
          <w:trHeight w:val="312"/>
        </w:trPr>
        <w:tc>
          <w:tcPr>
            <w:tcW w:w="4434" w:type="dxa"/>
            <w:tcBorders>
              <w:top w:val="nil"/>
              <w:left w:val="single" w:sz="8" w:space="0" w:color="auto"/>
              <w:bottom w:val="single" w:sz="4" w:space="0" w:color="auto"/>
              <w:right w:val="single" w:sz="8" w:space="0" w:color="auto"/>
            </w:tcBorders>
            <w:shd w:val="clear" w:color="000000" w:fill="FFFFFF"/>
            <w:noWrap/>
            <w:vAlign w:val="center"/>
            <w:hideMark/>
          </w:tcPr>
          <w:p w14:paraId="39628B42"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07" w:type="dxa"/>
            <w:tcBorders>
              <w:top w:val="nil"/>
              <w:left w:val="nil"/>
              <w:bottom w:val="single" w:sz="8" w:space="0" w:color="auto"/>
              <w:right w:val="nil"/>
            </w:tcBorders>
            <w:shd w:val="clear" w:color="000000" w:fill="FFFFFF"/>
            <w:noWrap/>
            <w:vAlign w:val="center"/>
            <w:hideMark/>
          </w:tcPr>
          <w:p w14:paraId="148529C9" w14:textId="73BD84A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58,691,610</w:t>
            </w:r>
          </w:p>
        </w:tc>
        <w:tc>
          <w:tcPr>
            <w:tcW w:w="2307" w:type="dxa"/>
            <w:tcBorders>
              <w:top w:val="nil"/>
              <w:left w:val="single" w:sz="4" w:space="0" w:color="auto"/>
              <w:bottom w:val="single" w:sz="8" w:space="0" w:color="auto"/>
              <w:right w:val="single" w:sz="4" w:space="0" w:color="auto"/>
            </w:tcBorders>
            <w:shd w:val="clear" w:color="000000" w:fill="FFFFFF"/>
            <w:noWrap/>
            <w:vAlign w:val="center"/>
            <w:hideMark/>
          </w:tcPr>
          <w:p w14:paraId="53A0D072" w14:textId="674A9EE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48,726,345</w:t>
            </w:r>
          </w:p>
        </w:tc>
      </w:tr>
      <w:tr w:rsidR="00D67B77" w:rsidRPr="00123E73" w14:paraId="7441014B" w14:textId="77777777" w:rsidTr="00DF74AE">
        <w:trPr>
          <w:trHeight w:val="327"/>
        </w:trPr>
        <w:tc>
          <w:tcPr>
            <w:tcW w:w="443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7AD6202D"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07" w:type="dxa"/>
            <w:tcBorders>
              <w:top w:val="nil"/>
              <w:left w:val="nil"/>
              <w:bottom w:val="single" w:sz="8" w:space="0" w:color="auto"/>
              <w:right w:val="nil"/>
            </w:tcBorders>
            <w:shd w:val="clear" w:color="000000" w:fill="FFFFFF"/>
            <w:noWrap/>
            <w:vAlign w:val="center"/>
            <w:hideMark/>
          </w:tcPr>
          <w:p w14:paraId="039D5C9B" w14:textId="217DAEDF"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367,413,669</w:t>
            </w:r>
          </w:p>
        </w:tc>
        <w:tc>
          <w:tcPr>
            <w:tcW w:w="2307" w:type="dxa"/>
            <w:tcBorders>
              <w:top w:val="nil"/>
              <w:left w:val="single" w:sz="4" w:space="0" w:color="auto"/>
              <w:bottom w:val="single" w:sz="8" w:space="0" w:color="auto"/>
              <w:right w:val="single" w:sz="4" w:space="0" w:color="auto"/>
            </w:tcBorders>
            <w:shd w:val="clear" w:color="000000" w:fill="FFFFFF"/>
            <w:noWrap/>
            <w:vAlign w:val="center"/>
            <w:hideMark/>
          </w:tcPr>
          <w:p w14:paraId="46F65C55" w14:textId="3E5D843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361,832,614</w:t>
            </w:r>
          </w:p>
        </w:tc>
      </w:tr>
    </w:tbl>
    <w:p w14:paraId="15FC6BE8" w14:textId="77777777" w:rsidR="00274896" w:rsidRPr="00123E73" w:rsidRDefault="00274896" w:rsidP="00274896">
      <w:pPr>
        <w:pBdr>
          <w:top w:val="nil"/>
          <w:left w:val="nil"/>
          <w:bottom w:val="nil"/>
          <w:right w:val="nil"/>
          <w:between w:val="nil"/>
        </w:pBdr>
        <w:jc w:val="center"/>
        <w:rPr>
          <w:rFonts w:ascii="Montserrat" w:hAnsi="Montserrat"/>
        </w:rPr>
      </w:pPr>
    </w:p>
    <w:p w14:paraId="0FC460F3" w14:textId="77777777" w:rsidR="00274896" w:rsidRPr="00123E73" w:rsidRDefault="00274896" w:rsidP="00274896">
      <w:pPr>
        <w:rPr>
          <w:rFonts w:ascii="Montserrat" w:hAnsi="Montserrat"/>
          <w:b/>
        </w:rPr>
      </w:pPr>
      <w:r w:rsidRPr="00123E73">
        <w:rPr>
          <w:rFonts w:ascii="Montserrat" w:hAnsi="Montserrat"/>
          <w:b/>
        </w:rPr>
        <w:lastRenderedPageBreak/>
        <w:t>Nota 10.- Estimaciones y Deterioros</w:t>
      </w:r>
    </w:p>
    <w:p w14:paraId="7BC8108F" w14:textId="77777777" w:rsidR="00274896" w:rsidRPr="00123E73" w:rsidRDefault="00274896" w:rsidP="00274896">
      <w:pPr>
        <w:rPr>
          <w:rFonts w:ascii="Montserrat" w:hAnsi="Montserrat"/>
          <w:b/>
        </w:rPr>
      </w:pPr>
    </w:p>
    <w:p w14:paraId="45302653" w14:textId="46BFF90F" w:rsidR="00274896" w:rsidRPr="00123E73" w:rsidRDefault="00274896" w:rsidP="00274896">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El saldo de este rubro representa el valor de depreciación y amortización acumulada de los bienes muebles e intangibles propiedad de </w:t>
      </w:r>
      <w:r w:rsidRPr="00123E73">
        <w:rPr>
          <w:rFonts w:ascii="Montserrat" w:hAnsi="Montserrat"/>
        </w:rPr>
        <w:t>las dependencias y entidades del Gobierno del Estado</w:t>
      </w:r>
      <w:r w:rsidRPr="00123E73">
        <w:rPr>
          <w:rFonts w:ascii="Montserrat" w:hAnsi="Montserrat"/>
          <w:color w:val="000000"/>
        </w:rPr>
        <w:t>.</w:t>
      </w:r>
    </w:p>
    <w:p w14:paraId="633B190A" w14:textId="77777777" w:rsidR="00274896" w:rsidRPr="00123E73" w:rsidRDefault="00274896" w:rsidP="00274896">
      <w:pPr>
        <w:pBdr>
          <w:top w:val="nil"/>
          <w:left w:val="nil"/>
          <w:bottom w:val="nil"/>
          <w:right w:val="nil"/>
          <w:between w:val="nil"/>
        </w:pBdr>
        <w:jc w:val="both"/>
        <w:rPr>
          <w:rFonts w:ascii="Montserrat" w:hAnsi="Montserrat"/>
          <w:color w:val="000000"/>
        </w:rPr>
      </w:pPr>
    </w:p>
    <w:p w14:paraId="6D3C7B22" w14:textId="77777777" w:rsidR="00274896" w:rsidRPr="00123E73" w:rsidRDefault="00274896" w:rsidP="00274896">
      <w:pPr>
        <w:tabs>
          <w:tab w:val="left" w:pos="7260"/>
        </w:tabs>
        <w:jc w:val="both"/>
        <w:rPr>
          <w:rFonts w:ascii="Montserrat" w:eastAsia="Times New Roman" w:hAnsi="Montserrat" w:cs="Arial"/>
        </w:rPr>
      </w:pPr>
      <w:r w:rsidRPr="00123E73">
        <w:rPr>
          <w:rFonts w:ascii="Montserrat" w:eastAsia="Times New Roman" w:hAnsi="Montserrat" w:cs="Arial"/>
        </w:rPr>
        <w:t>Se informa que, para la determinación y reconocimiento de los montos de la depreciación y amortización de los bienes muebles, inmuebles e intangibles, desde el inicio de su reconocimiento en el año 2018, se estableció que el valor de deshecho debe ascender, en todos los casos, a lo que resulte de dividir el Valor Histórico Original de cada uno de los bienes entre los años de vida útil definidos en la “Guía de vida útil estimada y porcentajes de depreciación” según cada tipo de bien, de manera que el valor contable de los mismos nunca lleguen a cero pesos, lo que impacta en el reconocimiento contable de valor a la utilidad que se obtiene del uso de estos, a pesar de que su vida útil haya culminado; siempre y cuando, los bienes sigan en uso, de lo contrario, se deberá proceder a la baja física y contable correspondiente.</w:t>
      </w:r>
    </w:p>
    <w:p w14:paraId="444CB3C6" w14:textId="77777777" w:rsidR="00274896" w:rsidRPr="00123E73" w:rsidRDefault="00274896" w:rsidP="00274896">
      <w:pPr>
        <w:widowControl w:val="0"/>
        <w:jc w:val="both"/>
        <w:rPr>
          <w:rFonts w:ascii="Montserrat" w:hAnsi="Montserrat"/>
        </w:rPr>
      </w:pPr>
    </w:p>
    <w:p w14:paraId="4D998679" w14:textId="2BBDCA8C" w:rsidR="00274896" w:rsidRPr="00123E73" w:rsidRDefault="00274896" w:rsidP="00274896">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Los saldos de la cuenta de este rubro </w:t>
      </w:r>
      <w:r w:rsidR="00AF1F10" w:rsidRPr="00123E73">
        <w:rPr>
          <w:rFonts w:ascii="Montserrat" w:hAnsi="Montserrat"/>
          <w:color w:val="000000"/>
        </w:rPr>
        <w:t>al 31 de diciembre de 2025</w:t>
      </w:r>
      <w:r w:rsidRPr="00123E73">
        <w:rPr>
          <w:rFonts w:ascii="Montserrat" w:hAnsi="Montserrat"/>
          <w:color w:val="000000"/>
        </w:rPr>
        <w:t xml:space="preserve"> y </w:t>
      </w:r>
      <w:r w:rsidR="00045D40" w:rsidRPr="00123E73">
        <w:rPr>
          <w:rFonts w:ascii="Montserrat" w:hAnsi="Montserrat"/>
          <w:color w:val="000000"/>
        </w:rPr>
        <w:t>202</w:t>
      </w:r>
      <w:r w:rsidR="00CB247E" w:rsidRPr="00123E73">
        <w:rPr>
          <w:rFonts w:ascii="Montserrat" w:hAnsi="Montserrat"/>
          <w:color w:val="000000"/>
        </w:rPr>
        <w:t>4</w:t>
      </w:r>
      <w:r w:rsidRPr="00123E73">
        <w:rPr>
          <w:rFonts w:ascii="Montserrat" w:hAnsi="Montserrat"/>
          <w:color w:val="000000"/>
        </w:rPr>
        <w:t>, asciende a:</w:t>
      </w:r>
    </w:p>
    <w:p w14:paraId="15C8BE1B" w14:textId="77777777" w:rsidR="00274896" w:rsidRPr="00123E73" w:rsidRDefault="00274896" w:rsidP="00274896">
      <w:pPr>
        <w:pBdr>
          <w:top w:val="nil"/>
          <w:left w:val="nil"/>
          <w:bottom w:val="nil"/>
          <w:right w:val="nil"/>
          <w:between w:val="nil"/>
        </w:pBdr>
        <w:jc w:val="both"/>
        <w:rPr>
          <w:rFonts w:ascii="Montserrat" w:hAnsi="Montserrat"/>
          <w:color w:val="000000"/>
        </w:rPr>
      </w:pPr>
    </w:p>
    <w:p w14:paraId="5131C5BC" w14:textId="77777777" w:rsidR="00274896" w:rsidRPr="00123E73" w:rsidRDefault="00274896" w:rsidP="00274896">
      <w:pPr>
        <w:pBdr>
          <w:top w:val="nil"/>
          <w:left w:val="nil"/>
          <w:bottom w:val="nil"/>
          <w:right w:val="nil"/>
          <w:between w:val="nil"/>
        </w:pBdr>
        <w:jc w:val="center"/>
        <w:rPr>
          <w:rFonts w:ascii="Montserrat" w:hAnsi="Montserrat"/>
          <w:b/>
          <w:color w:val="000000"/>
        </w:rPr>
      </w:pPr>
      <w:r w:rsidRPr="00123E73">
        <w:rPr>
          <w:rFonts w:ascii="Montserrat" w:hAnsi="Montserrat"/>
          <w:b/>
          <w:color w:val="000000"/>
        </w:rPr>
        <w:t>(Pesos)</w:t>
      </w:r>
    </w:p>
    <w:tbl>
      <w:tblPr>
        <w:tblW w:w="8992" w:type="dxa"/>
        <w:tblInd w:w="55" w:type="dxa"/>
        <w:tblCellMar>
          <w:left w:w="70" w:type="dxa"/>
          <w:right w:w="70" w:type="dxa"/>
        </w:tblCellMar>
        <w:tblLook w:val="04A0" w:firstRow="1" w:lastRow="0" w:firstColumn="1" w:lastColumn="0" w:noHBand="0" w:noVBand="1"/>
      </w:tblPr>
      <w:tblGrid>
        <w:gridCol w:w="4406"/>
        <w:gridCol w:w="2293"/>
        <w:gridCol w:w="2293"/>
      </w:tblGrid>
      <w:tr w:rsidR="008F3D4E" w:rsidRPr="00123E73" w14:paraId="44EE5798" w14:textId="77777777" w:rsidTr="00D67B77">
        <w:trPr>
          <w:trHeight w:val="316"/>
        </w:trPr>
        <w:tc>
          <w:tcPr>
            <w:tcW w:w="4406" w:type="dxa"/>
            <w:tcBorders>
              <w:top w:val="single" w:sz="8" w:space="0" w:color="000000"/>
              <w:left w:val="single" w:sz="8" w:space="0" w:color="000000"/>
              <w:bottom w:val="single" w:sz="8" w:space="0" w:color="000000"/>
              <w:right w:val="single" w:sz="8" w:space="0" w:color="000000"/>
            </w:tcBorders>
            <w:shd w:val="clear" w:color="000000" w:fill="808080"/>
            <w:vAlign w:val="center"/>
            <w:hideMark/>
          </w:tcPr>
          <w:p w14:paraId="214EAC4A"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93" w:type="dxa"/>
            <w:tcBorders>
              <w:top w:val="single" w:sz="8" w:space="0" w:color="000000"/>
              <w:left w:val="nil"/>
              <w:bottom w:val="single" w:sz="8" w:space="0" w:color="000000"/>
              <w:right w:val="single" w:sz="8" w:space="0" w:color="000000"/>
            </w:tcBorders>
            <w:shd w:val="clear" w:color="000000" w:fill="808080"/>
            <w:vAlign w:val="center"/>
            <w:hideMark/>
          </w:tcPr>
          <w:p w14:paraId="6234642E"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93" w:type="dxa"/>
            <w:tcBorders>
              <w:top w:val="single" w:sz="8" w:space="0" w:color="000000"/>
              <w:left w:val="nil"/>
              <w:bottom w:val="single" w:sz="8" w:space="0" w:color="000000"/>
              <w:right w:val="single" w:sz="8" w:space="0" w:color="000000"/>
            </w:tcBorders>
            <w:shd w:val="clear" w:color="000000" w:fill="808080"/>
            <w:vAlign w:val="center"/>
            <w:hideMark/>
          </w:tcPr>
          <w:p w14:paraId="0EF415A0"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D67B77" w:rsidRPr="00123E73" w14:paraId="742764B3" w14:textId="77777777" w:rsidTr="00D67B77">
        <w:trPr>
          <w:trHeight w:val="619"/>
        </w:trPr>
        <w:tc>
          <w:tcPr>
            <w:tcW w:w="4406" w:type="dxa"/>
            <w:tcBorders>
              <w:top w:val="nil"/>
              <w:left w:val="single" w:sz="8" w:space="0" w:color="000000"/>
              <w:bottom w:val="single" w:sz="8" w:space="0" w:color="auto"/>
              <w:right w:val="single" w:sz="8" w:space="0" w:color="000000"/>
            </w:tcBorders>
            <w:shd w:val="clear" w:color="000000" w:fill="FFFFFF"/>
            <w:vAlign w:val="center"/>
            <w:hideMark/>
          </w:tcPr>
          <w:p w14:paraId="06A32C1A"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Depreciación, Deterioro y Amortización Acumulada de Bienes</w:t>
            </w:r>
          </w:p>
        </w:tc>
        <w:tc>
          <w:tcPr>
            <w:tcW w:w="2293" w:type="dxa"/>
            <w:tcBorders>
              <w:top w:val="nil"/>
              <w:left w:val="nil"/>
              <w:bottom w:val="single" w:sz="8" w:space="0" w:color="auto"/>
              <w:right w:val="single" w:sz="8" w:space="0" w:color="000000"/>
            </w:tcBorders>
            <w:shd w:val="clear" w:color="000000" w:fill="FFFFFF"/>
            <w:vAlign w:val="center"/>
            <w:hideMark/>
          </w:tcPr>
          <w:p w14:paraId="3CDF98AB" w14:textId="117E2BE2" w:rsidR="00D67B77" w:rsidRPr="00123E73" w:rsidRDefault="00D67B77" w:rsidP="00D67B77">
            <w:pPr>
              <w:jc w:val="right"/>
              <w:rPr>
                <w:rFonts w:ascii="Montserrat" w:eastAsia="Times New Roman" w:hAnsi="Montserrat" w:cs="Times New Roman"/>
                <w:color w:val="000000"/>
                <w:sz w:val="20"/>
                <w:szCs w:val="20"/>
                <w:lang w:val="es-MX"/>
              </w:rPr>
            </w:pPr>
            <w:r w:rsidRPr="00123E73">
              <w:rPr>
                <w:rFonts w:ascii="Montserrat" w:hAnsi="Montserrat"/>
                <w:color w:val="000000"/>
                <w:sz w:val="20"/>
                <w:szCs w:val="20"/>
              </w:rPr>
              <w:t>-2,303,446,327</w:t>
            </w:r>
          </w:p>
        </w:tc>
        <w:tc>
          <w:tcPr>
            <w:tcW w:w="2293" w:type="dxa"/>
            <w:tcBorders>
              <w:top w:val="nil"/>
              <w:left w:val="nil"/>
              <w:bottom w:val="single" w:sz="8" w:space="0" w:color="auto"/>
              <w:right w:val="single" w:sz="8" w:space="0" w:color="000000"/>
            </w:tcBorders>
            <w:shd w:val="clear" w:color="000000" w:fill="FFFFFF"/>
            <w:vAlign w:val="center"/>
            <w:hideMark/>
          </w:tcPr>
          <w:p w14:paraId="68F0ACF0" w14:textId="5BAD2C13" w:rsidR="00D67B77" w:rsidRPr="00123E73" w:rsidRDefault="00D67B77" w:rsidP="00D67B77">
            <w:pPr>
              <w:jc w:val="right"/>
              <w:rPr>
                <w:rFonts w:ascii="Montserrat" w:eastAsia="Times New Roman" w:hAnsi="Montserrat" w:cs="Times New Roman"/>
                <w:color w:val="000000"/>
                <w:sz w:val="20"/>
                <w:szCs w:val="20"/>
                <w:lang w:val="es-MX"/>
              </w:rPr>
            </w:pPr>
            <w:r w:rsidRPr="00123E73">
              <w:rPr>
                <w:rFonts w:ascii="Montserrat" w:hAnsi="Montserrat"/>
                <w:color w:val="000000"/>
                <w:sz w:val="20"/>
                <w:szCs w:val="20"/>
              </w:rPr>
              <w:t>-2,022,676,813</w:t>
            </w:r>
          </w:p>
        </w:tc>
      </w:tr>
      <w:tr w:rsidR="00D67B77" w:rsidRPr="00123E73" w14:paraId="3F51DB04" w14:textId="77777777" w:rsidTr="00D67B77">
        <w:trPr>
          <w:trHeight w:val="316"/>
        </w:trPr>
        <w:tc>
          <w:tcPr>
            <w:tcW w:w="4406" w:type="dxa"/>
            <w:tcBorders>
              <w:top w:val="nil"/>
              <w:left w:val="single" w:sz="8" w:space="0" w:color="000000"/>
              <w:bottom w:val="single" w:sz="8" w:space="0" w:color="000000"/>
              <w:right w:val="single" w:sz="8" w:space="0" w:color="000000"/>
            </w:tcBorders>
            <w:shd w:val="clear" w:color="000000" w:fill="FFFFFF"/>
            <w:vAlign w:val="center"/>
            <w:hideMark/>
          </w:tcPr>
          <w:p w14:paraId="264F2E5A"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93" w:type="dxa"/>
            <w:tcBorders>
              <w:top w:val="nil"/>
              <w:left w:val="nil"/>
              <w:bottom w:val="single" w:sz="8" w:space="0" w:color="000000"/>
              <w:right w:val="single" w:sz="8" w:space="0" w:color="000000"/>
            </w:tcBorders>
            <w:shd w:val="clear" w:color="000000" w:fill="FFFFFF"/>
            <w:vAlign w:val="center"/>
            <w:hideMark/>
          </w:tcPr>
          <w:p w14:paraId="46B1E7D2" w14:textId="6DDBF3C3" w:rsidR="00D67B77" w:rsidRPr="00123E73" w:rsidRDefault="00D67B77" w:rsidP="00D67B77">
            <w:pPr>
              <w:jc w:val="right"/>
              <w:rPr>
                <w:rFonts w:ascii="Montserrat" w:eastAsia="Times New Roman" w:hAnsi="Montserrat" w:cs="Times New Roman"/>
                <w:b/>
                <w:bCs/>
                <w:color w:val="000000"/>
                <w:sz w:val="20"/>
                <w:szCs w:val="20"/>
                <w:lang w:val="es-MX"/>
              </w:rPr>
            </w:pPr>
            <w:r w:rsidRPr="00123E73">
              <w:rPr>
                <w:rFonts w:ascii="Montserrat" w:hAnsi="Montserrat"/>
                <w:b/>
                <w:bCs/>
                <w:color w:val="000000"/>
                <w:sz w:val="20"/>
                <w:szCs w:val="20"/>
              </w:rPr>
              <w:t>-2,303,446,327</w:t>
            </w:r>
          </w:p>
        </w:tc>
        <w:tc>
          <w:tcPr>
            <w:tcW w:w="2293" w:type="dxa"/>
            <w:tcBorders>
              <w:top w:val="nil"/>
              <w:left w:val="nil"/>
              <w:bottom w:val="single" w:sz="8" w:space="0" w:color="000000"/>
              <w:right w:val="single" w:sz="8" w:space="0" w:color="000000"/>
            </w:tcBorders>
            <w:shd w:val="clear" w:color="000000" w:fill="FFFFFF"/>
            <w:vAlign w:val="center"/>
            <w:hideMark/>
          </w:tcPr>
          <w:p w14:paraId="321734D0" w14:textId="2A9E69AA" w:rsidR="00D67B77" w:rsidRPr="00123E73" w:rsidRDefault="00D67B77" w:rsidP="00D67B77">
            <w:pPr>
              <w:jc w:val="right"/>
              <w:rPr>
                <w:rFonts w:ascii="Montserrat" w:eastAsia="Times New Roman" w:hAnsi="Montserrat" w:cs="Times New Roman"/>
                <w:b/>
                <w:bCs/>
                <w:color w:val="000000"/>
                <w:sz w:val="20"/>
                <w:szCs w:val="20"/>
                <w:lang w:val="es-MX"/>
              </w:rPr>
            </w:pPr>
            <w:r w:rsidRPr="00123E73">
              <w:rPr>
                <w:rFonts w:ascii="Montserrat" w:hAnsi="Montserrat"/>
                <w:b/>
                <w:bCs/>
                <w:color w:val="000000"/>
                <w:sz w:val="20"/>
                <w:szCs w:val="20"/>
              </w:rPr>
              <w:t>-2,022,676,813</w:t>
            </w:r>
          </w:p>
        </w:tc>
      </w:tr>
    </w:tbl>
    <w:p w14:paraId="337458AB" w14:textId="77777777" w:rsidR="00274896" w:rsidRPr="00123E73" w:rsidRDefault="00274896" w:rsidP="00274896">
      <w:pPr>
        <w:rPr>
          <w:rFonts w:ascii="Montserrat" w:hAnsi="Montserrat"/>
          <w:b/>
          <w:bCs/>
        </w:rPr>
      </w:pPr>
    </w:p>
    <w:p w14:paraId="117A7243" w14:textId="77777777" w:rsidR="00274896" w:rsidRPr="00123E73" w:rsidRDefault="00274896" w:rsidP="00274896">
      <w:pPr>
        <w:rPr>
          <w:rFonts w:ascii="Montserrat" w:hAnsi="Montserrat"/>
          <w:b/>
        </w:rPr>
      </w:pPr>
      <w:r w:rsidRPr="00123E73">
        <w:rPr>
          <w:rFonts w:ascii="Montserrat" w:hAnsi="Montserrat"/>
          <w:b/>
        </w:rPr>
        <w:t xml:space="preserve">Nota 11.- Otros Activos </w:t>
      </w:r>
    </w:p>
    <w:p w14:paraId="217E3B86" w14:textId="77777777" w:rsidR="00274896" w:rsidRPr="00123E73" w:rsidRDefault="00274896" w:rsidP="00274896">
      <w:pPr>
        <w:rPr>
          <w:rFonts w:ascii="Montserrat" w:hAnsi="Montserrat"/>
        </w:rPr>
      </w:pPr>
    </w:p>
    <w:p w14:paraId="02BE4C97" w14:textId="41613F5C" w:rsidR="00274896" w:rsidRPr="00123E73" w:rsidRDefault="00274896" w:rsidP="00274896">
      <w:pPr>
        <w:rPr>
          <w:rFonts w:ascii="Montserrat" w:hAnsi="Montserrat"/>
        </w:rPr>
      </w:pPr>
      <w:r w:rsidRPr="00123E73">
        <w:rPr>
          <w:rFonts w:ascii="Montserrat" w:hAnsi="Montserrat"/>
        </w:rPr>
        <w:t xml:space="preserve">Este rubro no refleja saldo </w:t>
      </w:r>
      <w:r w:rsidR="005A1C6F" w:rsidRPr="00123E73">
        <w:rPr>
          <w:rFonts w:ascii="Montserrat" w:hAnsi="Montserrat"/>
        </w:rPr>
        <w:t xml:space="preserve">en el </w:t>
      </w:r>
      <w:r w:rsidR="00AF1F10" w:rsidRPr="00123E73">
        <w:rPr>
          <w:rFonts w:ascii="Montserrat" w:hAnsi="Montserrat"/>
        </w:rPr>
        <w:t>cuarto informe trimestral del ejercicio</w:t>
      </w:r>
      <w:r w:rsidR="00CB247E" w:rsidRPr="00123E73">
        <w:rPr>
          <w:rFonts w:ascii="Montserrat" w:hAnsi="Montserrat"/>
        </w:rPr>
        <w:t xml:space="preserve"> 2025 y 2024.</w:t>
      </w:r>
    </w:p>
    <w:p w14:paraId="598CE637" w14:textId="77777777" w:rsidR="00274896" w:rsidRPr="00123E73" w:rsidRDefault="00274896" w:rsidP="00274896">
      <w:pPr>
        <w:rPr>
          <w:rFonts w:ascii="Montserrat" w:hAnsi="Montserrat"/>
          <w:b/>
        </w:rPr>
      </w:pPr>
    </w:p>
    <w:p w14:paraId="66D3A0AE" w14:textId="77777777" w:rsidR="003C00CD" w:rsidRPr="00123E73" w:rsidRDefault="003C00CD">
      <w:pPr>
        <w:jc w:val="both"/>
        <w:rPr>
          <w:rFonts w:ascii="Montserrat" w:hAnsi="Montserrat"/>
        </w:rPr>
      </w:pPr>
    </w:p>
    <w:p w14:paraId="50A0A8C6" w14:textId="77777777" w:rsidR="00DF74AE" w:rsidRDefault="00DF74AE">
      <w:pPr>
        <w:rPr>
          <w:rFonts w:ascii="Montserrat" w:hAnsi="Montserrat"/>
          <w:b/>
        </w:rPr>
      </w:pPr>
      <w:r>
        <w:rPr>
          <w:rFonts w:ascii="Montserrat" w:hAnsi="Montserrat"/>
          <w:b/>
        </w:rPr>
        <w:br w:type="page"/>
      </w:r>
    </w:p>
    <w:p w14:paraId="229A2699" w14:textId="375EF318" w:rsidR="00AF7634" w:rsidRPr="00123E73" w:rsidRDefault="0079353E">
      <w:pPr>
        <w:jc w:val="both"/>
        <w:rPr>
          <w:rFonts w:ascii="Montserrat" w:hAnsi="Montserrat"/>
          <w:b/>
        </w:rPr>
      </w:pPr>
      <w:r w:rsidRPr="00123E73">
        <w:rPr>
          <w:rFonts w:ascii="Montserrat" w:hAnsi="Montserrat"/>
          <w:b/>
        </w:rPr>
        <w:lastRenderedPageBreak/>
        <w:t>PASIVO</w:t>
      </w:r>
    </w:p>
    <w:p w14:paraId="17AB39B4" w14:textId="77777777" w:rsidR="00AF7634" w:rsidRPr="00123E73" w:rsidRDefault="00AF7634">
      <w:pPr>
        <w:jc w:val="both"/>
        <w:rPr>
          <w:rFonts w:ascii="Montserrat" w:hAnsi="Montserrat"/>
        </w:rPr>
      </w:pPr>
    </w:p>
    <w:p w14:paraId="1ED17ECB" w14:textId="257460B4" w:rsidR="00AF7634" w:rsidRPr="00123E73" w:rsidRDefault="0079353E">
      <w:pPr>
        <w:jc w:val="both"/>
        <w:rPr>
          <w:rFonts w:ascii="Montserrat" w:hAnsi="Montserrat"/>
        </w:rPr>
      </w:pPr>
      <w:r w:rsidRPr="00123E73">
        <w:rPr>
          <w:rFonts w:ascii="Montserrat" w:hAnsi="Montserrat"/>
        </w:rPr>
        <w:t xml:space="preserve">Es el conjunto de cuentas que permiten el registro de las obligaciones contraídas por el Gobierno Estatal, para el desarrollo de sus funciones y la prestación de los servicios públicos, </w:t>
      </w:r>
      <w:r w:rsidR="00AF1F10" w:rsidRPr="00123E73">
        <w:rPr>
          <w:rFonts w:ascii="Montserrat" w:hAnsi="Montserrat"/>
        </w:rPr>
        <w:t>al 31 de diciembre de 2025</w:t>
      </w:r>
      <w:r w:rsidRPr="00123E73">
        <w:rPr>
          <w:rFonts w:ascii="Montserrat" w:hAnsi="Montserrat"/>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14:paraId="65F9E166" w14:textId="77777777" w:rsidR="00AF7634" w:rsidRPr="00123E73" w:rsidRDefault="00AF7634">
      <w:pPr>
        <w:rPr>
          <w:rFonts w:ascii="Montserrat" w:hAnsi="Montserrat"/>
        </w:rPr>
      </w:pPr>
    </w:p>
    <w:p w14:paraId="2044EB38" w14:textId="7E95EAAE" w:rsidR="00AF7634" w:rsidRPr="00123E73" w:rsidRDefault="00E9035F">
      <w:pPr>
        <w:jc w:val="both"/>
        <w:rPr>
          <w:rFonts w:ascii="Montserrat" w:hAnsi="Montserrat"/>
          <w:b/>
        </w:rPr>
      </w:pPr>
      <w:r w:rsidRPr="00123E73">
        <w:rPr>
          <w:rFonts w:ascii="Montserrat" w:hAnsi="Montserrat"/>
          <w:b/>
        </w:rPr>
        <w:t>Nota 12.-Cuentas por Pagar a Corto Plazo.</w:t>
      </w:r>
    </w:p>
    <w:p w14:paraId="5E7F406F" w14:textId="77777777" w:rsidR="00E9035F" w:rsidRPr="00123E73" w:rsidRDefault="00E9035F">
      <w:pPr>
        <w:jc w:val="both"/>
        <w:rPr>
          <w:rFonts w:ascii="Montserrat" w:hAnsi="Montserrat"/>
        </w:rPr>
      </w:pPr>
    </w:p>
    <w:p w14:paraId="0F0086DC" w14:textId="549A760E" w:rsidR="00AF7634" w:rsidRPr="00123E73" w:rsidRDefault="0079353E">
      <w:pPr>
        <w:jc w:val="both"/>
        <w:rPr>
          <w:rFonts w:ascii="Montserrat" w:hAnsi="Montserrat"/>
        </w:rPr>
      </w:pPr>
      <w:r w:rsidRPr="00123E73">
        <w:rPr>
          <w:rFonts w:ascii="Montserrat" w:hAnsi="Montserrat"/>
        </w:rPr>
        <w:t xml:space="preserve">Este rubro refleja el registro de los adeudos contraídos por el Estado, que deberá pagar en un plazo menor o igual a doce meses, el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F74F3" w:rsidRPr="00123E73">
        <w:rPr>
          <w:rFonts w:ascii="Montserrat" w:hAnsi="Montserrat"/>
        </w:rPr>
        <w:t>.</w:t>
      </w:r>
    </w:p>
    <w:p w14:paraId="2BF83BD6" w14:textId="77777777" w:rsidR="00AA5E81" w:rsidRPr="00123E73" w:rsidRDefault="00AA5E81" w:rsidP="00AA5E81">
      <w:pPr>
        <w:jc w:val="both"/>
        <w:rPr>
          <w:rFonts w:ascii="Montserrat" w:hAnsi="Montserrat"/>
        </w:rPr>
      </w:pPr>
    </w:p>
    <w:p w14:paraId="146BD2CA" w14:textId="5CABFFC7" w:rsidR="00AA5E81" w:rsidRPr="00123E73" w:rsidRDefault="00AA5E81" w:rsidP="00AA5E81">
      <w:pPr>
        <w:jc w:val="both"/>
        <w:rPr>
          <w:rFonts w:ascii="Montserrat" w:hAnsi="Montserrat"/>
        </w:rPr>
      </w:pPr>
      <w:r w:rsidRPr="00123E73">
        <w:rPr>
          <w:rFonts w:ascii="Montserrat" w:hAnsi="Montserrat"/>
        </w:rPr>
        <w:t xml:space="preserve">Las cifras presentadas a continuación </w:t>
      </w:r>
      <w:r w:rsidR="00335ED5" w:rsidRPr="00123E73">
        <w:rPr>
          <w:rFonts w:ascii="Montserrat" w:hAnsi="Montserrat"/>
        </w:rPr>
        <w:t>muestran</w:t>
      </w:r>
      <w:r w:rsidRPr="00123E73">
        <w:rPr>
          <w:rFonts w:ascii="Montserrat" w:hAnsi="Montserrat"/>
        </w:rPr>
        <w:t xml:space="preserve"> los efectos de la consolidación, disminuyendo el saldo reflejado en los estados financieros consolidados del Poder Legislativo, Poder Judicial y Órganos Autónomos </w:t>
      </w:r>
      <w:r w:rsidRPr="00DF74AE">
        <w:rPr>
          <w:rFonts w:ascii="Montserrat" w:hAnsi="Montserrat"/>
        </w:rPr>
        <w:t>por $</w:t>
      </w:r>
      <w:r w:rsidR="002C61DA" w:rsidRPr="00DF74AE">
        <w:rPr>
          <w:rFonts w:ascii="Montserrat" w:hAnsi="Montserrat"/>
        </w:rPr>
        <w:t>271,171</w:t>
      </w:r>
      <w:r w:rsidRPr="00DF74AE">
        <w:rPr>
          <w:rFonts w:ascii="Montserrat" w:hAnsi="Montserrat"/>
        </w:rPr>
        <w:t>, $</w:t>
      </w:r>
      <w:r w:rsidR="002C61DA" w:rsidRPr="00DF74AE">
        <w:rPr>
          <w:rFonts w:ascii="Montserrat" w:hAnsi="Montserrat"/>
        </w:rPr>
        <w:t>218,608,003</w:t>
      </w:r>
      <w:r w:rsidRPr="00DF74AE">
        <w:rPr>
          <w:rFonts w:ascii="Montserrat" w:hAnsi="Montserrat"/>
        </w:rPr>
        <w:t xml:space="preserve"> y $</w:t>
      </w:r>
      <w:r w:rsidR="002C61DA" w:rsidRPr="00DF74AE">
        <w:rPr>
          <w:rFonts w:ascii="Montserrat" w:hAnsi="Montserrat"/>
        </w:rPr>
        <w:t>11,055,611</w:t>
      </w:r>
      <w:r w:rsidRPr="00DF74AE">
        <w:rPr>
          <w:rFonts w:ascii="Montserrat" w:hAnsi="Montserrat"/>
        </w:rPr>
        <w:t>, respectivamente, que en total asciende a $</w:t>
      </w:r>
      <w:r w:rsidR="002C61DA" w:rsidRPr="00DF74AE">
        <w:rPr>
          <w:rFonts w:ascii="Montserrat" w:hAnsi="Montserrat"/>
        </w:rPr>
        <w:t>229,934,785</w:t>
      </w:r>
      <w:r w:rsidRPr="00DF74AE">
        <w:rPr>
          <w:rFonts w:ascii="Montserrat" w:hAnsi="Montserrat"/>
        </w:rPr>
        <w:t>; el saldo total se muestra a continuación:</w:t>
      </w:r>
    </w:p>
    <w:p w14:paraId="7B05466E" w14:textId="77777777" w:rsidR="00AA5E81" w:rsidRPr="00123E73" w:rsidRDefault="00AA5E81">
      <w:pPr>
        <w:jc w:val="both"/>
        <w:rPr>
          <w:rFonts w:ascii="Montserrat" w:hAnsi="Montserrat"/>
        </w:rPr>
      </w:pPr>
    </w:p>
    <w:p w14:paraId="6475665B" w14:textId="77777777" w:rsidR="00AF7634" w:rsidRPr="00123E73" w:rsidRDefault="0079353E">
      <w:pPr>
        <w:pBdr>
          <w:top w:val="nil"/>
          <w:left w:val="nil"/>
          <w:bottom w:val="nil"/>
          <w:right w:val="nil"/>
          <w:between w:val="nil"/>
        </w:pBdr>
        <w:jc w:val="center"/>
        <w:rPr>
          <w:rFonts w:ascii="Montserrat" w:hAnsi="Montserrat"/>
          <w:b/>
        </w:rPr>
      </w:pPr>
      <w:r w:rsidRPr="00123E73">
        <w:rPr>
          <w:rFonts w:ascii="Montserrat" w:hAnsi="Montserrat"/>
          <w:b/>
        </w:rPr>
        <w:t>(Pesos)</w:t>
      </w:r>
    </w:p>
    <w:tbl>
      <w:tblPr>
        <w:tblW w:w="9009" w:type="dxa"/>
        <w:tblInd w:w="55" w:type="dxa"/>
        <w:tblCellMar>
          <w:left w:w="70" w:type="dxa"/>
          <w:right w:w="70" w:type="dxa"/>
        </w:tblCellMar>
        <w:tblLook w:val="04A0" w:firstRow="1" w:lastRow="0" w:firstColumn="1" w:lastColumn="0" w:noHBand="0" w:noVBand="1"/>
      </w:tblPr>
      <w:tblGrid>
        <w:gridCol w:w="4415"/>
        <w:gridCol w:w="2297"/>
        <w:gridCol w:w="2297"/>
      </w:tblGrid>
      <w:tr w:rsidR="008F3D4E" w:rsidRPr="00123E73" w14:paraId="1EE12791" w14:textId="77777777" w:rsidTr="00D67B77">
        <w:trPr>
          <w:trHeight w:val="315"/>
        </w:trPr>
        <w:tc>
          <w:tcPr>
            <w:tcW w:w="4415" w:type="dxa"/>
            <w:tcBorders>
              <w:top w:val="single" w:sz="8" w:space="0" w:color="auto"/>
              <w:left w:val="single" w:sz="8" w:space="0" w:color="auto"/>
              <w:bottom w:val="nil"/>
              <w:right w:val="single" w:sz="8" w:space="0" w:color="auto"/>
            </w:tcBorders>
            <w:shd w:val="clear" w:color="000000" w:fill="828282"/>
            <w:noWrap/>
            <w:vAlign w:val="center"/>
            <w:hideMark/>
          </w:tcPr>
          <w:p w14:paraId="49F7EAED"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97" w:type="dxa"/>
            <w:tcBorders>
              <w:top w:val="single" w:sz="8" w:space="0" w:color="auto"/>
              <w:left w:val="nil"/>
              <w:bottom w:val="nil"/>
              <w:right w:val="nil"/>
            </w:tcBorders>
            <w:shd w:val="clear" w:color="000000" w:fill="828282"/>
            <w:noWrap/>
            <w:vAlign w:val="center"/>
            <w:hideMark/>
          </w:tcPr>
          <w:p w14:paraId="46FC65EE"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97" w:type="dxa"/>
            <w:tcBorders>
              <w:top w:val="single" w:sz="8" w:space="0" w:color="auto"/>
              <w:left w:val="single" w:sz="4" w:space="0" w:color="auto"/>
              <w:bottom w:val="nil"/>
              <w:right w:val="single" w:sz="8" w:space="0" w:color="auto"/>
            </w:tcBorders>
            <w:shd w:val="clear" w:color="000000" w:fill="828282"/>
            <w:noWrap/>
            <w:vAlign w:val="center"/>
            <w:hideMark/>
          </w:tcPr>
          <w:p w14:paraId="5BDF4183"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3697730A" w14:textId="77777777" w:rsidTr="00D67B77">
        <w:trPr>
          <w:trHeight w:val="300"/>
        </w:trPr>
        <w:tc>
          <w:tcPr>
            <w:tcW w:w="4415" w:type="dxa"/>
            <w:tcBorders>
              <w:top w:val="nil"/>
              <w:left w:val="single" w:sz="8" w:space="0" w:color="auto"/>
              <w:bottom w:val="nil"/>
              <w:right w:val="single" w:sz="8" w:space="0" w:color="auto"/>
            </w:tcBorders>
            <w:shd w:val="clear" w:color="000000" w:fill="FFFFFF"/>
            <w:noWrap/>
            <w:vAlign w:val="center"/>
            <w:hideMark/>
          </w:tcPr>
          <w:p w14:paraId="3EB7AB82"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97" w:type="dxa"/>
            <w:tcBorders>
              <w:top w:val="nil"/>
              <w:left w:val="nil"/>
              <w:bottom w:val="nil"/>
              <w:right w:val="nil"/>
            </w:tcBorders>
            <w:shd w:val="clear" w:color="000000" w:fill="FFFFFF"/>
            <w:vAlign w:val="center"/>
            <w:hideMark/>
          </w:tcPr>
          <w:p w14:paraId="273B7F28" w14:textId="56405E6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4,486,962,111</w:t>
            </w:r>
          </w:p>
        </w:tc>
        <w:tc>
          <w:tcPr>
            <w:tcW w:w="2297" w:type="dxa"/>
            <w:tcBorders>
              <w:top w:val="nil"/>
              <w:left w:val="single" w:sz="4" w:space="0" w:color="auto"/>
              <w:bottom w:val="nil"/>
              <w:right w:val="single" w:sz="4" w:space="0" w:color="auto"/>
            </w:tcBorders>
            <w:vAlign w:val="center"/>
            <w:hideMark/>
          </w:tcPr>
          <w:p w14:paraId="3089EEB5" w14:textId="01C5067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4,153,580,057</w:t>
            </w:r>
          </w:p>
        </w:tc>
      </w:tr>
      <w:tr w:rsidR="00D67B77" w:rsidRPr="00123E73" w14:paraId="4FC624A3" w14:textId="77777777" w:rsidTr="00D67B77">
        <w:trPr>
          <w:trHeight w:val="300"/>
        </w:trPr>
        <w:tc>
          <w:tcPr>
            <w:tcW w:w="4415" w:type="dxa"/>
            <w:tcBorders>
              <w:top w:val="nil"/>
              <w:left w:val="single" w:sz="8" w:space="0" w:color="auto"/>
              <w:bottom w:val="nil"/>
              <w:right w:val="single" w:sz="8" w:space="0" w:color="auto"/>
            </w:tcBorders>
            <w:shd w:val="clear" w:color="000000" w:fill="FFFFFF"/>
            <w:noWrap/>
            <w:vAlign w:val="center"/>
            <w:hideMark/>
          </w:tcPr>
          <w:p w14:paraId="6B2525F0"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297" w:type="dxa"/>
            <w:tcBorders>
              <w:top w:val="nil"/>
              <w:left w:val="nil"/>
              <w:bottom w:val="nil"/>
              <w:right w:val="nil"/>
            </w:tcBorders>
            <w:shd w:val="clear" w:color="000000" w:fill="FFFFFF"/>
            <w:noWrap/>
            <w:vAlign w:val="center"/>
            <w:hideMark/>
          </w:tcPr>
          <w:p w14:paraId="0B2D6A31" w14:textId="583D36F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77,626,079</w:t>
            </w:r>
          </w:p>
        </w:tc>
        <w:tc>
          <w:tcPr>
            <w:tcW w:w="2297" w:type="dxa"/>
            <w:tcBorders>
              <w:top w:val="nil"/>
              <w:left w:val="single" w:sz="4" w:space="0" w:color="auto"/>
              <w:bottom w:val="nil"/>
              <w:right w:val="single" w:sz="4" w:space="0" w:color="auto"/>
            </w:tcBorders>
            <w:shd w:val="clear" w:color="000000" w:fill="FFFFFF"/>
            <w:noWrap/>
            <w:vAlign w:val="center"/>
            <w:hideMark/>
          </w:tcPr>
          <w:p w14:paraId="684F92F8" w14:textId="2C61D7F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49,722,514</w:t>
            </w:r>
          </w:p>
        </w:tc>
      </w:tr>
      <w:tr w:rsidR="00D67B77" w:rsidRPr="00123E73" w14:paraId="665FC09F" w14:textId="77777777" w:rsidTr="00DF74AE">
        <w:trPr>
          <w:trHeight w:val="300"/>
        </w:trPr>
        <w:tc>
          <w:tcPr>
            <w:tcW w:w="4415" w:type="dxa"/>
            <w:tcBorders>
              <w:top w:val="nil"/>
              <w:left w:val="single" w:sz="8" w:space="0" w:color="auto"/>
              <w:right w:val="single" w:sz="8" w:space="0" w:color="auto"/>
            </w:tcBorders>
            <w:shd w:val="clear" w:color="000000" w:fill="FFFFFF"/>
            <w:noWrap/>
            <w:vAlign w:val="center"/>
            <w:hideMark/>
          </w:tcPr>
          <w:p w14:paraId="7F78544F"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297" w:type="dxa"/>
            <w:tcBorders>
              <w:top w:val="nil"/>
              <w:left w:val="nil"/>
              <w:bottom w:val="nil"/>
              <w:right w:val="nil"/>
            </w:tcBorders>
            <w:shd w:val="clear" w:color="000000" w:fill="FFFFFF"/>
            <w:noWrap/>
            <w:vAlign w:val="center"/>
            <w:hideMark/>
          </w:tcPr>
          <w:p w14:paraId="46474566" w14:textId="0D34490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250,793,736</w:t>
            </w:r>
          </w:p>
        </w:tc>
        <w:tc>
          <w:tcPr>
            <w:tcW w:w="2297" w:type="dxa"/>
            <w:tcBorders>
              <w:top w:val="nil"/>
              <w:left w:val="single" w:sz="4" w:space="0" w:color="auto"/>
              <w:bottom w:val="nil"/>
              <w:right w:val="single" w:sz="4" w:space="0" w:color="auto"/>
            </w:tcBorders>
            <w:shd w:val="clear" w:color="000000" w:fill="FFFFFF"/>
            <w:noWrap/>
            <w:vAlign w:val="center"/>
            <w:hideMark/>
          </w:tcPr>
          <w:p w14:paraId="373E26B5" w14:textId="70048BD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201,825,208</w:t>
            </w:r>
          </w:p>
        </w:tc>
      </w:tr>
      <w:tr w:rsidR="00D67B77" w:rsidRPr="00123E73" w14:paraId="5466437A" w14:textId="77777777" w:rsidTr="00DF74AE">
        <w:trPr>
          <w:trHeight w:val="315"/>
        </w:trPr>
        <w:tc>
          <w:tcPr>
            <w:tcW w:w="4415" w:type="dxa"/>
            <w:tcBorders>
              <w:top w:val="nil"/>
              <w:left w:val="single" w:sz="8" w:space="0" w:color="auto"/>
              <w:bottom w:val="single" w:sz="4" w:space="0" w:color="auto"/>
              <w:right w:val="single" w:sz="8" w:space="0" w:color="auto"/>
            </w:tcBorders>
            <w:shd w:val="clear" w:color="000000" w:fill="FFFFFF"/>
            <w:noWrap/>
            <w:vAlign w:val="center"/>
            <w:hideMark/>
          </w:tcPr>
          <w:p w14:paraId="026D8FEC"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297" w:type="dxa"/>
            <w:tcBorders>
              <w:top w:val="nil"/>
              <w:left w:val="nil"/>
              <w:bottom w:val="single" w:sz="8" w:space="0" w:color="auto"/>
              <w:right w:val="nil"/>
            </w:tcBorders>
            <w:shd w:val="clear" w:color="000000" w:fill="FFFFFF"/>
            <w:noWrap/>
            <w:vAlign w:val="center"/>
            <w:hideMark/>
          </w:tcPr>
          <w:p w14:paraId="40370363" w14:textId="2E5D64A1"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251,419,102</w:t>
            </w:r>
          </w:p>
        </w:tc>
        <w:tc>
          <w:tcPr>
            <w:tcW w:w="2297" w:type="dxa"/>
            <w:tcBorders>
              <w:top w:val="nil"/>
              <w:left w:val="single" w:sz="4" w:space="0" w:color="auto"/>
              <w:bottom w:val="single" w:sz="8" w:space="0" w:color="auto"/>
              <w:right w:val="single" w:sz="4" w:space="0" w:color="auto"/>
            </w:tcBorders>
            <w:shd w:val="clear" w:color="000000" w:fill="FFFFFF"/>
            <w:noWrap/>
            <w:vAlign w:val="center"/>
            <w:hideMark/>
          </w:tcPr>
          <w:p w14:paraId="1989BEB7" w14:textId="66D7EBB5"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239,092,267</w:t>
            </w:r>
          </w:p>
        </w:tc>
      </w:tr>
      <w:tr w:rsidR="00D67B77" w:rsidRPr="00123E73" w14:paraId="05AD35FA" w14:textId="77777777" w:rsidTr="00DF74AE">
        <w:trPr>
          <w:trHeight w:val="330"/>
        </w:trPr>
        <w:tc>
          <w:tcPr>
            <w:tcW w:w="441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723786B8"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97" w:type="dxa"/>
            <w:tcBorders>
              <w:top w:val="nil"/>
              <w:left w:val="nil"/>
              <w:bottom w:val="single" w:sz="8" w:space="0" w:color="auto"/>
              <w:right w:val="nil"/>
            </w:tcBorders>
            <w:shd w:val="clear" w:color="000000" w:fill="FFFFFF"/>
            <w:noWrap/>
            <w:vAlign w:val="center"/>
            <w:hideMark/>
          </w:tcPr>
          <w:p w14:paraId="57383428" w14:textId="69401BDD"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5,066,801,028</w:t>
            </w:r>
          </w:p>
        </w:tc>
        <w:tc>
          <w:tcPr>
            <w:tcW w:w="2297" w:type="dxa"/>
            <w:tcBorders>
              <w:top w:val="nil"/>
              <w:left w:val="single" w:sz="4" w:space="0" w:color="auto"/>
              <w:bottom w:val="single" w:sz="8" w:space="0" w:color="auto"/>
              <w:right w:val="single" w:sz="4" w:space="0" w:color="auto"/>
            </w:tcBorders>
            <w:shd w:val="clear" w:color="000000" w:fill="FFFFFF"/>
            <w:noWrap/>
            <w:vAlign w:val="center"/>
            <w:hideMark/>
          </w:tcPr>
          <w:p w14:paraId="2235D15A" w14:textId="6F4829B3"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4,644,220,046</w:t>
            </w:r>
          </w:p>
        </w:tc>
      </w:tr>
    </w:tbl>
    <w:p w14:paraId="6849D17D" w14:textId="77777777" w:rsidR="00C92F2C" w:rsidRPr="00123E73" w:rsidRDefault="00C92F2C">
      <w:pPr>
        <w:pBdr>
          <w:top w:val="nil"/>
          <w:left w:val="nil"/>
          <w:bottom w:val="nil"/>
          <w:right w:val="nil"/>
          <w:between w:val="nil"/>
        </w:pBdr>
        <w:rPr>
          <w:rFonts w:ascii="Montserrat" w:hAnsi="Montserrat"/>
        </w:rPr>
      </w:pPr>
    </w:p>
    <w:p w14:paraId="53658667" w14:textId="77777777" w:rsidR="00AF7634" w:rsidRPr="00123E73" w:rsidRDefault="00AF7634">
      <w:pPr>
        <w:pBdr>
          <w:top w:val="nil"/>
          <w:left w:val="nil"/>
          <w:bottom w:val="nil"/>
          <w:right w:val="nil"/>
          <w:between w:val="nil"/>
        </w:pBdr>
        <w:rPr>
          <w:rFonts w:ascii="Montserrat" w:hAnsi="Montserrat"/>
        </w:rPr>
      </w:pPr>
    </w:p>
    <w:p w14:paraId="0A110DD3" w14:textId="4777D529" w:rsidR="00AF7634" w:rsidRPr="00123E73" w:rsidRDefault="00620F3A">
      <w:pPr>
        <w:jc w:val="both"/>
        <w:rPr>
          <w:rFonts w:ascii="Montserrat" w:hAnsi="Montserrat"/>
          <w:b/>
        </w:rPr>
      </w:pPr>
      <w:r w:rsidRPr="00123E73">
        <w:rPr>
          <w:rFonts w:ascii="Montserrat" w:hAnsi="Montserrat"/>
          <w:b/>
        </w:rPr>
        <w:t xml:space="preserve">Nota </w:t>
      </w:r>
      <w:r w:rsidR="00E9035F" w:rsidRPr="00123E73">
        <w:rPr>
          <w:rFonts w:ascii="Montserrat" w:hAnsi="Montserrat"/>
          <w:b/>
        </w:rPr>
        <w:t>13</w:t>
      </w:r>
      <w:r w:rsidR="0079353E" w:rsidRPr="00123E73">
        <w:rPr>
          <w:rFonts w:ascii="Montserrat" w:hAnsi="Montserrat"/>
          <w:b/>
        </w:rPr>
        <w:t>.- Porción a Corto Plazo de la Deuda Pública a Largo Plazo.</w:t>
      </w:r>
    </w:p>
    <w:p w14:paraId="6C08CA08" w14:textId="77777777" w:rsidR="00623C16" w:rsidRPr="00123E73" w:rsidRDefault="00623C16">
      <w:pPr>
        <w:jc w:val="both"/>
        <w:rPr>
          <w:rFonts w:ascii="Montserrat" w:hAnsi="Montserrat"/>
        </w:rPr>
      </w:pPr>
    </w:p>
    <w:p w14:paraId="3DFDB20D" w14:textId="27876A6D" w:rsidR="00AF7634" w:rsidRPr="00123E73" w:rsidRDefault="0079353E">
      <w:pPr>
        <w:jc w:val="both"/>
        <w:rPr>
          <w:rFonts w:ascii="Montserrat" w:hAnsi="Montserrat"/>
        </w:rPr>
      </w:pPr>
      <w:r w:rsidRPr="00123E73">
        <w:rPr>
          <w:rFonts w:ascii="Montserrat" w:hAnsi="Montserrat"/>
        </w:rPr>
        <w:t xml:space="preserve">La provisión, representa el monto de los adeudos por amortización de la deuda pública contraída por el ente público que deberá pagar en un plazo menor o igual a doce meses y corresponde al Poder Ejecutivo, el saldo provisionado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con el mismo periodo del </w:t>
      </w:r>
      <w:r w:rsidR="00045D40" w:rsidRPr="00123E73">
        <w:rPr>
          <w:rFonts w:ascii="Montserrat" w:hAnsi="Montserrat"/>
        </w:rPr>
        <w:t>20</w:t>
      </w:r>
      <w:r w:rsidR="00CB247E" w:rsidRPr="00123E73">
        <w:rPr>
          <w:rFonts w:ascii="Montserrat" w:hAnsi="Montserrat"/>
        </w:rPr>
        <w:t>24</w:t>
      </w:r>
      <w:r w:rsidRPr="00123E73">
        <w:rPr>
          <w:rFonts w:ascii="Montserrat" w:hAnsi="Montserrat"/>
        </w:rPr>
        <w:t xml:space="preserve"> es el siguiente:</w:t>
      </w:r>
    </w:p>
    <w:p w14:paraId="4BF59DD8" w14:textId="77777777" w:rsidR="003C00CD" w:rsidRPr="00123E73" w:rsidRDefault="003C00CD" w:rsidP="00234F1F">
      <w:pPr>
        <w:pBdr>
          <w:top w:val="nil"/>
          <w:left w:val="nil"/>
          <w:bottom w:val="nil"/>
          <w:right w:val="nil"/>
          <w:between w:val="nil"/>
        </w:pBdr>
        <w:rPr>
          <w:rFonts w:ascii="Montserrat" w:hAnsi="Montserrat"/>
          <w:b/>
        </w:rPr>
      </w:pPr>
    </w:p>
    <w:p w14:paraId="29BF8EBB" w14:textId="113F7EF1" w:rsidR="00AF7634" w:rsidRPr="00123E73" w:rsidRDefault="0079353E">
      <w:pPr>
        <w:pBdr>
          <w:top w:val="nil"/>
          <w:left w:val="nil"/>
          <w:bottom w:val="nil"/>
          <w:right w:val="nil"/>
          <w:between w:val="nil"/>
        </w:pBdr>
        <w:jc w:val="center"/>
        <w:rPr>
          <w:rFonts w:ascii="Montserrat" w:hAnsi="Montserrat"/>
          <w:b/>
        </w:rPr>
      </w:pPr>
      <w:r w:rsidRPr="00123E73">
        <w:rPr>
          <w:rFonts w:ascii="Montserrat" w:hAnsi="Montserrat"/>
          <w:b/>
        </w:rPr>
        <w:lastRenderedPageBreak/>
        <w:t>(Pesos)</w:t>
      </w:r>
    </w:p>
    <w:tbl>
      <w:tblPr>
        <w:tblW w:w="9103" w:type="dxa"/>
        <w:tblInd w:w="55" w:type="dxa"/>
        <w:tblCellMar>
          <w:left w:w="70" w:type="dxa"/>
          <w:right w:w="70" w:type="dxa"/>
        </w:tblCellMar>
        <w:tblLook w:val="04A0" w:firstRow="1" w:lastRow="0" w:firstColumn="1" w:lastColumn="0" w:noHBand="0" w:noVBand="1"/>
      </w:tblPr>
      <w:tblGrid>
        <w:gridCol w:w="4461"/>
        <w:gridCol w:w="2321"/>
        <w:gridCol w:w="2321"/>
      </w:tblGrid>
      <w:tr w:rsidR="008F3D4E" w:rsidRPr="00123E73" w14:paraId="1C48A280" w14:textId="77777777" w:rsidTr="00DF74AE">
        <w:trPr>
          <w:trHeight w:val="309"/>
        </w:trPr>
        <w:tc>
          <w:tcPr>
            <w:tcW w:w="4461" w:type="dxa"/>
            <w:tcBorders>
              <w:top w:val="single" w:sz="8" w:space="0" w:color="auto"/>
              <w:left w:val="single" w:sz="8" w:space="0" w:color="auto"/>
              <w:right w:val="single" w:sz="8" w:space="0" w:color="auto"/>
            </w:tcBorders>
            <w:shd w:val="clear" w:color="000000" w:fill="828282"/>
            <w:noWrap/>
            <w:vAlign w:val="center"/>
            <w:hideMark/>
          </w:tcPr>
          <w:p w14:paraId="06D3A341"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21" w:type="dxa"/>
            <w:tcBorders>
              <w:top w:val="single" w:sz="8" w:space="0" w:color="auto"/>
              <w:left w:val="nil"/>
              <w:bottom w:val="nil"/>
              <w:right w:val="nil"/>
            </w:tcBorders>
            <w:shd w:val="clear" w:color="000000" w:fill="828282"/>
            <w:noWrap/>
            <w:vAlign w:val="center"/>
            <w:hideMark/>
          </w:tcPr>
          <w:p w14:paraId="002AAD3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21" w:type="dxa"/>
            <w:tcBorders>
              <w:top w:val="single" w:sz="8" w:space="0" w:color="auto"/>
              <w:left w:val="single" w:sz="4" w:space="0" w:color="auto"/>
              <w:bottom w:val="nil"/>
              <w:right w:val="single" w:sz="8" w:space="0" w:color="auto"/>
            </w:tcBorders>
            <w:shd w:val="clear" w:color="000000" w:fill="828282"/>
            <w:noWrap/>
            <w:vAlign w:val="center"/>
            <w:hideMark/>
          </w:tcPr>
          <w:p w14:paraId="0042C33D"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3625F612" w14:textId="77777777" w:rsidTr="00DF74AE">
        <w:trPr>
          <w:trHeight w:val="309"/>
        </w:trPr>
        <w:tc>
          <w:tcPr>
            <w:tcW w:w="4461" w:type="dxa"/>
            <w:tcBorders>
              <w:top w:val="nil"/>
              <w:left w:val="single" w:sz="8" w:space="0" w:color="auto"/>
              <w:bottom w:val="single" w:sz="4" w:space="0" w:color="auto"/>
              <w:right w:val="single" w:sz="8" w:space="0" w:color="auto"/>
            </w:tcBorders>
            <w:shd w:val="clear" w:color="000000" w:fill="FFFFFF"/>
            <w:noWrap/>
            <w:vAlign w:val="center"/>
            <w:hideMark/>
          </w:tcPr>
          <w:p w14:paraId="298ED837"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21" w:type="dxa"/>
            <w:tcBorders>
              <w:top w:val="nil"/>
              <w:left w:val="nil"/>
              <w:bottom w:val="single" w:sz="8" w:space="0" w:color="auto"/>
              <w:right w:val="nil"/>
            </w:tcBorders>
            <w:shd w:val="clear" w:color="000000" w:fill="FFFFFF"/>
            <w:vAlign w:val="center"/>
            <w:hideMark/>
          </w:tcPr>
          <w:p w14:paraId="68096E06" w14:textId="7701186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15,850,091</w:t>
            </w:r>
          </w:p>
        </w:tc>
        <w:tc>
          <w:tcPr>
            <w:tcW w:w="2321" w:type="dxa"/>
            <w:tcBorders>
              <w:top w:val="nil"/>
              <w:left w:val="single" w:sz="4" w:space="0" w:color="auto"/>
              <w:bottom w:val="single" w:sz="8" w:space="0" w:color="auto"/>
              <w:right w:val="single" w:sz="4" w:space="0" w:color="auto"/>
            </w:tcBorders>
            <w:shd w:val="clear" w:color="000000" w:fill="FFFFFF"/>
            <w:vAlign w:val="center"/>
            <w:hideMark/>
          </w:tcPr>
          <w:p w14:paraId="4CCED749" w14:textId="4B712D9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14,467,787</w:t>
            </w:r>
          </w:p>
        </w:tc>
      </w:tr>
      <w:tr w:rsidR="00D67B77" w:rsidRPr="00123E73" w14:paraId="54282E18" w14:textId="77777777" w:rsidTr="00DF74AE">
        <w:trPr>
          <w:trHeight w:val="324"/>
        </w:trPr>
        <w:tc>
          <w:tcPr>
            <w:tcW w:w="4461"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95DCF40"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21" w:type="dxa"/>
            <w:tcBorders>
              <w:top w:val="single" w:sz="8" w:space="0" w:color="auto"/>
              <w:left w:val="nil"/>
              <w:bottom w:val="single" w:sz="4" w:space="0" w:color="auto"/>
              <w:right w:val="nil"/>
            </w:tcBorders>
            <w:shd w:val="clear" w:color="000000" w:fill="FFFFFF"/>
            <w:noWrap/>
            <w:vAlign w:val="center"/>
            <w:hideMark/>
          </w:tcPr>
          <w:p w14:paraId="4EE4CBBA" w14:textId="492E1F3E"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15,850,091</w:t>
            </w:r>
          </w:p>
        </w:tc>
        <w:tc>
          <w:tcPr>
            <w:tcW w:w="2321"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A68739D" w14:textId="5D695A09"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14,467,787</w:t>
            </w:r>
          </w:p>
        </w:tc>
      </w:tr>
    </w:tbl>
    <w:p w14:paraId="172F72E4" w14:textId="77777777" w:rsidR="00AF7634" w:rsidRPr="00123E73" w:rsidRDefault="00AF7634">
      <w:pPr>
        <w:jc w:val="both"/>
        <w:rPr>
          <w:rFonts w:ascii="Montserrat" w:hAnsi="Montserrat"/>
          <w:b/>
        </w:rPr>
      </w:pPr>
    </w:p>
    <w:p w14:paraId="7375D56F" w14:textId="77777777" w:rsidR="00E9035F" w:rsidRPr="00123E73" w:rsidRDefault="00E9035F" w:rsidP="00E9035F">
      <w:pPr>
        <w:rPr>
          <w:rFonts w:ascii="Montserrat" w:hAnsi="Montserrat"/>
          <w:b/>
        </w:rPr>
      </w:pPr>
      <w:r w:rsidRPr="00123E73">
        <w:rPr>
          <w:rFonts w:ascii="Montserrat" w:hAnsi="Montserrat"/>
          <w:b/>
        </w:rPr>
        <w:t>Nota 13.- Fondos y Bienes de Terceros en Garantía y/o Administración</w:t>
      </w:r>
    </w:p>
    <w:p w14:paraId="0A89E81B" w14:textId="77777777" w:rsidR="00E9035F" w:rsidRPr="00123E73" w:rsidRDefault="00E9035F" w:rsidP="00E9035F">
      <w:pPr>
        <w:rPr>
          <w:rFonts w:ascii="Montserrat" w:hAnsi="Montserrat"/>
          <w:b/>
        </w:rPr>
      </w:pPr>
    </w:p>
    <w:p w14:paraId="679A131F" w14:textId="06BD0D95" w:rsidR="00E9035F" w:rsidRPr="00123E73" w:rsidRDefault="005004BD" w:rsidP="00E9035F">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En este rubro los entes públicos no reflejan movimientos correspondientes al </w:t>
      </w:r>
      <w:r w:rsidR="00AF1F10" w:rsidRPr="00123E73">
        <w:rPr>
          <w:rFonts w:ascii="Montserrat" w:hAnsi="Montserrat"/>
          <w:color w:val="000000"/>
        </w:rPr>
        <w:t>cuarto informe trimestral del ejercicio</w:t>
      </w:r>
      <w:r w:rsidRPr="00123E73">
        <w:rPr>
          <w:rFonts w:ascii="Montserrat" w:hAnsi="Montserrat"/>
          <w:color w:val="000000"/>
        </w:rPr>
        <w:t xml:space="preserve"> 2025</w:t>
      </w:r>
      <w:r w:rsidR="005A1C6F" w:rsidRPr="00123E73">
        <w:rPr>
          <w:rFonts w:ascii="Montserrat" w:hAnsi="Montserrat"/>
          <w:color w:val="000000"/>
        </w:rPr>
        <w:t>.</w:t>
      </w:r>
    </w:p>
    <w:p w14:paraId="1CDC78C3" w14:textId="77777777" w:rsidR="00E9035F" w:rsidRPr="00123E73" w:rsidRDefault="00E9035F" w:rsidP="00E9035F">
      <w:pPr>
        <w:pBdr>
          <w:top w:val="nil"/>
          <w:left w:val="nil"/>
          <w:bottom w:val="nil"/>
          <w:right w:val="nil"/>
          <w:between w:val="nil"/>
        </w:pBdr>
        <w:jc w:val="both"/>
        <w:rPr>
          <w:rFonts w:ascii="Montserrat" w:hAnsi="Montserrat"/>
          <w:color w:val="000000"/>
        </w:rPr>
      </w:pPr>
    </w:p>
    <w:p w14:paraId="511184EA" w14:textId="77777777" w:rsidR="00E9035F" w:rsidRPr="00123E73" w:rsidRDefault="00E9035F" w:rsidP="00E9035F">
      <w:pPr>
        <w:rPr>
          <w:rFonts w:ascii="Montserrat" w:hAnsi="Montserrat"/>
          <w:b/>
          <w:bCs/>
        </w:rPr>
      </w:pPr>
      <w:r w:rsidRPr="00123E73">
        <w:rPr>
          <w:rFonts w:ascii="Montserrat" w:hAnsi="Montserrat"/>
          <w:b/>
          <w:bCs/>
        </w:rPr>
        <w:t>Nota 14.- Pasivos Diferidos</w:t>
      </w:r>
    </w:p>
    <w:p w14:paraId="2824E811" w14:textId="77777777" w:rsidR="00E9035F" w:rsidRPr="00123E73" w:rsidRDefault="00E9035F" w:rsidP="00E9035F">
      <w:pPr>
        <w:rPr>
          <w:rFonts w:ascii="Montserrat" w:hAnsi="Montserrat"/>
        </w:rPr>
      </w:pPr>
    </w:p>
    <w:p w14:paraId="2AE78C99" w14:textId="373B0B26" w:rsidR="00E9035F" w:rsidRPr="00123E73" w:rsidRDefault="005004BD" w:rsidP="00E9035F">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En este rubro los entes públicos no reflejan movimientos correspondientes al </w:t>
      </w:r>
      <w:r w:rsidR="00AF1F10" w:rsidRPr="00123E73">
        <w:rPr>
          <w:rFonts w:ascii="Montserrat" w:hAnsi="Montserrat"/>
          <w:color w:val="000000"/>
        </w:rPr>
        <w:t>cuarto informe trimestral del ejercicio</w:t>
      </w:r>
      <w:r w:rsidRPr="00123E73">
        <w:rPr>
          <w:rFonts w:ascii="Montserrat" w:hAnsi="Montserrat"/>
          <w:color w:val="000000"/>
        </w:rPr>
        <w:t xml:space="preserve"> 2025</w:t>
      </w:r>
      <w:r w:rsidR="005A1C6F" w:rsidRPr="00123E73">
        <w:rPr>
          <w:rFonts w:ascii="Montserrat" w:hAnsi="Montserrat"/>
          <w:color w:val="000000"/>
        </w:rPr>
        <w:t>.</w:t>
      </w:r>
    </w:p>
    <w:p w14:paraId="10099ACF" w14:textId="77777777" w:rsidR="00E9035F" w:rsidRPr="00123E73" w:rsidRDefault="00E9035F" w:rsidP="00E9035F">
      <w:pPr>
        <w:rPr>
          <w:rFonts w:ascii="Montserrat" w:hAnsi="Montserrat"/>
        </w:rPr>
      </w:pPr>
    </w:p>
    <w:p w14:paraId="5B84A6C7" w14:textId="77777777" w:rsidR="00E9035F" w:rsidRPr="00123E73" w:rsidRDefault="00E9035F" w:rsidP="00E9035F">
      <w:pPr>
        <w:rPr>
          <w:rFonts w:ascii="Montserrat" w:hAnsi="Montserrat"/>
          <w:b/>
          <w:bCs/>
        </w:rPr>
      </w:pPr>
      <w:r w:rsidRPr="00123E73">
        <w:rPr>
          <w:rFonts w:ascii="Montserrat" w:hAnsi="Montserrat"/>
          <w:b/>
          <w:bCs/>
        </w:rPr>
        <w:t>Nota 15.- Provisiones</w:t>
      </w:r>
    </w:p>
    <w:p w14:paraId="0AFF073F" w14:textId="77777777" w:rsidR="00E9035F" w:rsidRPr="00123E73" w:rsidRDefault="00E9035F" w:rsidP="00E9035F">
      <w:pPr>
        <w:rPr>
          <w:rFonts w:ascii="Montserrat" w:hAnsi="Montserrat"/>
        </w:rPr>
      </w:pPr>
    </w:p>
    <w:p w14:paraId="74C5C563" w14:textId="5A4995C2" w:rsidR="00E9035F" w:rsidRPr="00123E73" w:rsidRDefault="005004BD" w:rsidP="00E9035F">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En este rubro los entes públicos no reflejan movimientos correspondientes al </w:t>
      </w:r>
      <w:r w:rsidR="00AF1F10" w:rsidRPr="00123E73">
        <w:rPr>
          <w:rFonts w:ascii="Montserrat" w:hAnsi="Montserrat"/>
          <w:color w:val="000000"/>
        </w:rPr>
        <w:t>cuarto informe trimestral del ejercicio</w:t>
      </w:r>
      <w:r w:rsidRPr="00123E73">
        <w:rPr>
          <w:rFonts w:ascii="Montserrat" w:hAnsi="Montserrat"/>
          <w:color w:val="000000"/>
        </w:rPr>
        <w:t xml:space="preserve"> 2025</w:t>
      </w:r>
      <w:r w:rsidR="005A1C6F" w:rsidRPr="00123E73">
        <w:rPr>
          <w:rFonts w:ascii="Montserrat" w:hAnsi="Montserrat"/>
          <w:color w:val="000000"/>
        </w:rPr>
        <w:t>.</w:t>
      </w:r>
    </w:p>
    <w:p w14:paraId="62326E6F" w14:textId="77777777" w:rsidR="00E9035F" w:rsidRPr="00123E73" w:rsidRDefault="00E9035F" w:rsidP="00E9035F">
      <w:pPr>
        <w:pBdr>
          <w:top w:val="nil"/>
          <w:left w:val="nil"/>
          <w:bottom w:val="nil"/>
          <w:right w:val="nil"/>
          <w:between w:val="nil"/>
        </w:pBdr>
        <w:jc w:val="both"/>
        <w:rPr>
          <w:rFonts w:ascii="Montserrat" w:hAnsi="Montserrat"/>
          <w:color w:val="000000"/>
        </w:rPr>
      </w:pPr>
    </w:p>
    <w:p w14:paraId="43C381C0" w14:textId="77777777" w:rsidR="00E9035F" w:rsidRPr="00123E73" w:rsidRDefault="00E9035F" w:rsidP="00E9035F">
      <w:pPr>
        <w:jc w:val="both"/>
        <w:rPr>
          <w:rFonts w:ascii="Montserrat" w:hAnsi="Montserrat"/>
          <w:b/>
        </w:rPr>
      </w:pPr>
      <w:r w:rsidRPr="00123E73">
        <w:rPr>
          <w:rFonts w:ascii="Montserrat" w:hAnsi="Montserrat"/>
          <w:b/>
        </w:rPr>
        <w:t>Nota 16.- Otros Pasivos a Corto Plazo.</w:t>
      </w:r>
    </w:p>
    <w:p w14:paraId="3B8E9236" w14:textId="77777777" w:rsidR="00AF7634" w:rsidRPr="00123E73" w:rsidRDefault="00AF7634">
      <w:pPr>
        <w:jc w:val="both"/>
        <w:rPr>
          <w:rFonts w:ascii="Montserrat" w:hAnsi="Montserrat"/>
        </w:rPr>
      </w:pPr>
    </w:p>
    <w:p w14:paraId="7C088445" w14:textId="617130EE" w:rsidR="00AF7634" w:rsidRPr="00123E73" w:rsidRDefault="0079353E">
      <w:pPr>
        <w:jc w:val="both"/>
        <w:rPr>
          <w:rFonts w:ascii="Montserrat" w:hAnsi="Montserrat"/>
        </w:rPr>
      </w:pPr>
      <w:r w:rsidRPr="00123E73">
        <w:rPr>
          <w:rFonts w:ascii="Montserrat" w:hAnsi="Montserrat"/>
        </w:rPr>
        <w:t xml:space="preserve">El saldo de las cuentas que conforman este rubro del pasivo representa el monto de los adeudos del Estado con terceros institucionales cuyo beneficio se recibió por anticipado no incluidos en rubros anteriores, y corresponde al Poder Ejecutivo que deberá pagar en un plazo menor o igual a doce meses, se integra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con el periodo del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de la siguiente forma:</w:t>
      </w:r>
    </w:p>
    <w:p w14:paraId="451B1CDA" w14:textId="77777777" w:rsidR="00737DDB" w:rsidRPr="00123E73" w:rsidRDefault="00737DDB">
      <w:pPr>
        <w:jc w:val="both"/>
        <w:rPr>
          <w:rFonts w:ascii="Montserrat" w:hAnsi="Montserrat"/>
        </w:rPr>
      </w:pPr>
    </w:p>
    <w:p w14:paraId="6DC74400" w14:textId="1F217FC6" w:rsidR="00AF7634" w:rsidRPr="00123E73" w:rsidRDefault="0079353E">
      <w:pPr>
        <w:jc w:val="center"/>
        <w:rPr>
          <w:rFonts w:ascii="Montserrat" w:hAnsi="Montserrat"/>
          <w:b/>
        </w:rPr>
      </w:pPr>
      <w:r w:rsidRPr="00123E73">
        <w:rPr>
          <w:rFonts w:ascii="Montserrat" w:hAnsi="Montserrat"/>
          <w:b/>
        </w:rPr>
        <w:t>(Pesos)</w:t>
      </w:r>
    </w:p>
    <w:tbl>
      <w:tblPr>
        <w:tblW w:w="8954" w:type="dxa"/>
        <w:tblInd w:w="55" w:type="dxa"/>
        <w:tblCellMar>
          <w:left w:w="70" w:type="dxa"/>
          <w:right w:w="70" w:type="dxa"/>
        </w:tblCellMar>
        <w:tblLook w:val="04A0" w:firstRow="1" w:lastRow="0" w:firstColumn="1" w:lastColumn="0" w:noHBand="0" w:noVBand="1"/>
      </w:tblPr>
      <w:tblGrid>
        <w:gridCol w:w="4388"/>
        <w:gridCol w:w="2283"/>
        <w:gridCol w:w="2283"/>
      </w:tblGrid>
      <w:tr w:rsidR="008F3D4E" w:rsidRPr="00123E73" w14:paraId="3E6BD975" w14:textId="77777777" w:rsidTr="00DF74AE">
        <w:trPr>
          <w:trHeight w:val="298"/>
        </w:trPr>
        <w:tc>
          <w:tcPr>
            <w:tcW w:w="4388" w:type="dxa"/>
            <w:tcBorders>
              <w:top w:val="single" w:sz="8" w:space="0" w:color="auto"/>
              <w:left w:val="single" w:sz="8" w:space="0" w:color="auto"/>
              <w:right w:val="single" w:sz="8" w:space="0" w:color="auto"/>
            </w:tcBorders>
            <w:shd w:val="clear" w:color="000000" w:fill="828282"/>
            <w:noWrap/>
            <w:vAlign w:val="center"/>
            <w:hideMark/>
          </w:tcPr>
          <w:p w14:paraId="5975D49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83" w:type="dxa"/>
            <w:tcBorders>
              <w:top w:val="single" w:sz="8" w:space="0" w:color="auto"/>
              <w:left w:val="nil"/>
              <w:bottom w:val="nil"/>
              <w:right w:val="nil"/>
            </w:tcBorders>
            <w:shd w:val="clear" w:color="000000" w:fill="828282"/>
            <w:noWrap/>
            <w:vAlign w:val="center"/>
            <w:hideMark/>
          </w:tcPr>
          <w:p w14:paraId="186884E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83" w:type="dxa"/>
            <w:tcBorders>
              <w:top w:val="single" w:sz="8" w:space="0" w:color="auto"/>
              <w:left w:val="single" w:sz="4" w:space="0" w:color="auto"/>
              <w:bottom w:val="nil"/>
              <w:right w:val="single" w:sz="8" w:space="0" w:color="auto"/>
            </w:tcBorders>
            <w:shd w:val="clear" w:color="000000" w:fill="828282"/>
            <w:noWrap/>
            <w:vAlign w:val="center"/>
            <w:hideMark/>
          </w:tcPr>
          <w:p w14:paraId="7CBECA82"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1EEC0F2" w14:textId="77777777" w:rsidTr="00DF74AE">
        <w:trPr>
          <w:trHeight w:val="298"/>
        </w:trPr>
        <w:tc>
          <w:tcPr>
            <w:tcW w:w="4388" w:type="dxa"/>
            <w:tcBorders>
              <w:top w:val="nil"/>
              <w:left w:val="single" w:sz="8" w:space="0" w:color="auto"/>
              <w:bottom w:val="single" w:sz="4" w:space="0" w:color="auto"/>
              <w:right w:val="single" w:sz="8" w:space="0" w:color="auto"/>
            </w:tcBorders>
            <w:shd w:val="clear" w:color="000000" w:fill="FFFFFF"/>
            <w:noWrap/>
            <w:vAlign w:val="center"/>
            <w:hideMark/>
          </w:tcPr>
          <w:p w14:paraId="4A823D7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83" w:type="dxa"/>
            <w:tcBorders>
              <w:top w:val="nil"/>
              <w:left w:val="nil"/>
              <w:bottom w:val="single" w:sz="8" w:space="0" w:color="auto"/>
              <w:right w:val="nil"/>
            </w:tcBorders>
            <w:shd w:val="clear" w:color="000000" w:fill="FFFFFF"/>
            <w:vAlign w:val="center"/>
            <w:hideMark/>
          </w:tcPr>
          <w:p w14:paraId="017DB20A" w14:textId="701B582A"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60,122,025</w:t>
            </w:r>
          </w:p>
        </w:tc>
        <w:tc>
          <w:tcPr>
            <w:tcW w:w="2283" w:type="dxa"/>
            <w:tcBorders>
              <w:top w:val="nil"/>
              <w:left w:val="single" w:sz="4" w:space="0" w:color="auto"/>
              <w:bottom w:val="single" w:sz="8" w:space="0" w:color="auto"/>
              <w:right w:val="single" w:sz="4" w:space="0" w:color="auto"/>
            </w:tcBorders>
            <w:shd w:val="clear" w:color="000000" w:fill="FFFFFF"/>
            <w:vAlign w:val="center"/>
            <w:hideMark/>
          </w:tcPr>
          <w:p w14:paraId="4E23E400" w14:textId="270CCD2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59,043,062</w:t>
            </w:r>
          </w:p>
        </w:tc>
      </w:tr>
      <w:tr w:rsidR="00D67B77" w:rsidRPr="00123E73" w14:paraId="6D543257" w14:textId="77777777" w:rsidTr="00DF74AE">
        <w:trPr>
          <w:trHeight w:val="312"/>
        </w:trPr>
        <w:tc>
          <w:tcPr>
            <w:tcW w:w="438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F6CED43"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83" w:type="dxa"/>
            <w:tcBorders>
              <w:top w:val="single" w:sz="8" w:space="0" w:color="auto"/>
              <w:left w:val="nil"/>
              <w:bottom w:val="single" w:sz="4" w:space="0" w:color="auto"/>
              <w:right w:val="nil"/>
            </w:tcBorders>
            <w:shd w:val="clear" w:color="000000" w:fill="FFFFFF"/>
            <w:noWrap/>
            <w:vAlign w:val="center"/>
            <w:hideMark/>
          </w:tcPr>
          <w:p w14:paraId="20D70C04" w14:textId="4A5B72DA"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60,122,025</w:t>
            </w:r>
          </w:p>
        </w:tc>
        <w:tc>
          <w:tcPr>
            <w:tcW w:w="228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4F4C5C6" w14:textId="2D43B55A"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59,043,062</w:t>
            </w:r>
          </w:p>
        </w:tc>
      </w:tr>
    </w:tbl>
    <w:p w14:paraId="60AD77D0" w14:textId="17058B92" w:rsidR="00421ED6" w:rsidRPr="00123E73" w:rsidRDefault="00421ED6">
      <w:pPr>
        <w:jc w:val="center"/>
        <w:rPr>
          <w:rFonts w:ascii="Montserrat" w:hAnsi="Montserrat"/>
          <w:b/>
        </w:rPr>
      </w:pPr>
    </w:p>
    <w:p w14:paraId="0C1929A5" w14:textId="77777777" w:rsidR="00DF74AE" w:rsidRDefault="00DF74AE">
      <w:pPr>
        <w:rPr>
          <w:rFonts w:ascii="Montserrat" w:hAnsi="Montserrat"/>
          <w:b/>
          <w:u w:val="single"/>
        </w:rPr>
      </w:pPr>
      <w:r>
        <w:rPr>
          <w:rFonts w:ascii="Montserrat" w:hAnsi="Montserrat"/>
          <w:b/>
          <w:u w:val="single"/>
        </w:rPr>
        <w:br w:type="page"/>
      </w:r>
    </w:p>
    <w:p w14:paraId="484A8563" w14:textId="3E779197" w:rsidR="00AF7634" w:rsidRPr="00123E73" w:rsidRDefault="0079353E">
      <w:pPr>
        <w:jc w:val="both"/>
        <w:rPr>
          <w:rFonts w:ascii="Montserrat" w:hAnsi="Montserrat"/>
        </w:rPr>
      </w:pPr>
      <w:r w:rsidRPr="00123E73">
        <w:rPr>
          <w:rFonts w:ascii="Montserrat" w:hAnsi="Montserrat"/>
          <w:b/>
          <w:u w:val="single"/>
        </w:rPr>
        <w:lastRenderedPageBreak/>
        <w:t>Pasivo No Circulante</w:t>
      </w:r>
      <w:r w:rsidRPr="00123E73">
        <w:rPr>
          <w:rFonts w:ascii="Montserrat" w:hAnsi="Montserrat"/>
        </w:rPr>
        <w:t>.</w:t>
      </w:r>
    </w:p>
    <w:p w14:paraId="131F9271" w14:textId="77777777" w:rsidR="00AF7634" w:rsidRPr="00123E73" w:rsidRDefault="00AF7634">
      <w:pPr>
        <w:jc w:val="both"/>
        <w:rPr>
          <w:rFonts w:ascii="Montserrat" w:hAnsi="Montserrat"/>
          <w:b/>
        </w:rPr>
      </w:pPr>
    </w:p>
    <w:p w14:paraId="6561FEEA" w14:textId="77777777" w:rsidR="00737DDB" w:rsidRPr="00123E73" w:rsidRDefault="00737DDB" w:rsidP="00737DDB">
      <w:pPr>
        <w:tabs>
          <w:tab w:val="left" w:pos="142"/>
        </w:tabs>
        <w:jc w:val="both"/>
        <w:rPr>
          <w:rFonts w:ascii="Montserrat" w:hAnsi="Montserrat"/>
        </w:rPr>
      </w:pPr>
      <w:r w:rsidRPr="00123E73">
        <w:rPr>
          <w:rFonts w:ascii="Montserrat" w:hAnsi="Montserrat"/>
          <w:b/>
        </w:rPr>
        <w:t>Nota 17.- Deuda Pública a Largo Plazo.</w:t>
      </w:r>
    </w:p>
    <w:p w14:paraId="3098F850" w14:textId="77777777" w:rsidR="000B6AA3" w:rsidRPr="00123E73" w:rsidRDefault="000B6AA3">
      <w:pPr>
        <w:jc w:val="both"/>
        <w:rPr>
          <w:rFonts w:ascii="Montserrat" w:hAnsi="Montserrat"/>
        </w:rPr>
      </w:pPr>
    </w:p>
    <w:p w14:paraId="777AEB60" w14:textId="114303C9" w:rsidR="00AF7634" w:rsidRPr="00123E73" w:rsidRDefault="0079353E">
      <w:pPr>
        <w:jc w:val="both"/>
        <w:rPr>
          <w:rFonts w:ascii="Montserrat" w:hAnsi="Montserrat"/>
        </w:rPr>
      </w:pPr>
      <w:r w:rsidRPr="00123E73">
        <w:rPr>
          <w:rFonts w:ascii="Montserrat" w:hAnsi="Montserrat"/>
        </w:rPr>
        <w:t xml:space="preserve">Este rubro se integra del monto de las obligaciones directas o contingentes derivadas de financiamiento a cargo del Estado en términos de las disposiciones legales aplicables, corresponde al Poder Ejecutivo. El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en comparación e</w:t>
      </w:r>
      <w:r w:rsidR="00A7579D" w:rsidRPr="00123E73">
        <w:rPr>
          <w:rFonts w:ascii="Montserrat" w:hAnsi="Montserrat"/>
        </w:rPr>
        <w:t xml:space="preserve">l periodo del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es el siguiente:</w:t>
      </w:r>
    </w:p>
    <w:p w14:paraId="41A4CBAB" w14:textId="77777777" w:rsidR="00AF7634" w:rsidRPr="00123E73" w:rsidRDefault="00AF7634">
      <w:pPr>
        <w:rPr>
          <w:rFonts w:ascii="Montserrat" w:hAnsi="Montserrat"/>
        </w:rPr>
      </w:pPr>
    </w:p>
    <w:p w14:paraId="6A263A75" w14:textId="77777777" w:rsidR="00AF7634" w:rsidRPr="00123E73" w:rsidRDefault="0079353E">
      <w:pPr>
        <w:jc w:val="center"/>
        <w:rPr>
          <w:rFonts w:ascii="Montserrat" w:hAnsi="Montserrat"/>
          <w:b/>
        </w:rPr>
      </w:pPr>
      <w:r w:rsidRPr="00123E73">
        <w:rPr>
          <w:rFonts w:ascii="Montserrat" w:hAnsi="Montserrat"/>
          <w:b/>
        </w:rPr>
        <w:t>(Pesos)</w:t>
      </w:r>
    </w:p>
    <w:tbl>
      <w:tblPr>
        <w:tblW w:w="8954" w:type="dxa"/>
        <w:tblInd w:w="55" w:type="dxa"/>
        <w:tblCellMar>
          <w:left w:w="70" w:type="dxa"/>
          <w:right w:w="70" w:type="dxa"/>
        </w:tblCellMar>
        <w:tblLook w:val="04A0" w:firstRow="1" w:lastRow="0" w:firstColumn="1" w:lastColumn="0" w:noHBand="0" w:noVBand="1"/>
      </w:tblPr>
      <w:tblGrid>
        <w:gridCol w:w="4388"/>
        <w:gridCol w:w="2283"/>
        <w:gridCol w:w="2283"/>
      </w:tblGrid>
      <w:tr w:rsidR="008F3D4E" w:rsidRPr="00123E73" w14:paraId="7FE36B33" w14:textId="77777777" w:rsidTr="00DF74AE">
        <w:trPr>
          <w:trHeight w:val="316"/>
        </w:trPr>
        <w:tc>
          <w:tcPr>
            <w:tcW w:w="4388" w:type="dxa"/>
            <w:tcBorders>
              <w:top w:val="single" w:sz="8" w:space="0" w:color="auto"/>
              <w:left w:val="single" w:sz="8" w:space="0" w:color="auto"/>
              <w:right w:val="single" w:sz="8" w:space="0" w:color="auto"/>
            </w:tcBorders>
            <w:shd w:val="clear" w:color="000000" w:fill="828282"/>
            <w:noWrap/>
            <w:vAlign w:val="center"/>
            <w:hideMark/>
          </w:tcPr>
          <w:p w14:paraId="1CB520ED" w14:textId="77777777" w:rsidR="008F3D4E" w:rsidRPr="00123E73" w:rsidRDefault="008F3D4E" w:rsidP="008F3D4E">
            <w:pPr>
              <w:jc w:val="center"/>
              <w:rPr>
                <w:rFonts w:ascii="Montserrat" w:eastAsia="Times New Roman" w:hAnsi="Montserrat" w:cs="Arial"/>
                <w:b/>
                <w:bCs/>
                <w:color w:val="FFFFFF"/>
                <w:lang w:val="es-MX"/>
              </w:rPr>
            </w:pPr>
            <w:bookmarkStart w:id="3" w:name="_30j0zll" w:colFirst="0" w:colLast="0"/>
            <w:bookmarkEnd w:id="3"/>
            <w:r w:rsidRPr="00123E73">
              <w:rPr>
                <w:rFonts w:ascii="Montserrat" w:eastAsia="Times New Roman" w:hAnsi="Montserrat" w:cs="Arial"/>
                <w:b/>
                <w:bCs/>
                <w:color w:val="FFFFFF"/>
                <w:lang w:val="es-MX"/>
              </w:rPr>
              <w:t>Concepto</w:t>
            </w:r>
          </w:p>
        </w:tc>
        <w:tc>
          <w:tcPr>
            <w:tcW w:w="2283" w:type="dxa"/>
            <w:tcBorders>
              <w:top w:val="single" w:sz="8" w:space="0" w:color="auto"/>
              <w:left w:val="nil"/>
              <w:bottom w:val="nil"/>
              <w:right w:val="nil"/>
            </w:tcBorders>
            <w:shd w:val="clear" w:color="000000" w:fill="828282"/>
            <w:noWrap/>
            <w:vAlign w:val="center"/>
            <w:hideMark/>
          </w:tcPr>
          <w:p w14:paraId="6BBCE1E9"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83" w:type="dxa"/>
            <w:tcBorders>
              <w:top w:val="single" w:sz="8" w:space="0" w:color="auto"/>
              <w:left w:val="single" w:sz="4" w:space="0" w:color="auto"/>
              <w:bottom w:val="nil"/>
              <w:right w:val="single" w:sz="8" w:space="0" w:color="auto"/>
            </w:tcBorders>
            <w:shd w:val="clear" w:color="000000" w:fill="828282"/>
            <w:noWrap/>
            <w:vAlign w:val="center"/>
            <w:hideMark/>
          </w:tcPr>
          <w:p w14:paraId="4833A23A"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1CFA1AEB" w14:textId="77777777" w:rsidTr="00DF74AE">
        <w:trPr>
          <w:trHeight w:val="316"/>
        </w:trPr>
        <w:tc>
          <w:tcPr>
            <w:tcW w:w="4388" w:type="dxa"/>
            <w:tcBorders>
              <w:top w:val="nil"/>
              <w:left w:val="single" w:sz="8" w:space="0" w:color="auto"/>
              <w:bottom w:val="single" w:sz="4" w:space="0" w:color="auto"/>
              <w:right w:val="single" w:sz="8" w:space="0" w:color="auto"/>
            </w:tcBorders>
            <w:shd w:val="clear" w:color="000000" w:fill="FFFFFF"/>
            <w:noWrap/>
            <w:vAlign w:val="center"/>
            <w:hideMark/>
          </w:tcPr>
          <w:p w14:paraId="52948574"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83" w:type="dxa"/>
            <w:tcBorders>
              <w:top w:val="nil"/>
              <w:left w:val="nil"/>
              <w:bottom w:val="single" w:sz="8" w:space="0" w:color="auto"/>
              <w:right w:val="nil"/>
            </w:tcBorders>
            <w:shd w:val="clear" w:color="000000" w:fill="FFFFFF"/>
            <w:vAlign w:val="center"/>
            <w:hideMark/>
          </w:tcPr>
          <w:p w14:paraId="26D08BA2" w14:textId="2EC2B26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14,675,398,397</w:t>
            </w:r>
          </w:p>
        </w:tc>
        <w:tc>
          <w:tcPr>
            <w:tcW w:w="2283" w:type="dxa"/>
            <w:tcBorders>
              <w:top w:val="nil"/>
              <w:left w:val="single" w:sz="4" w:space="0" w:color="auto"/>
              <w:bottom w:val="single" w:sz="8" w:space="0" w:color="auto"/>
              <w:right w:val="single" w:sz="4" w:space="0" w:color="auto"/>
            </w:tcBorders>
            <w:shd w:val="clear" w:color="000000" w:fill="FFFFFF"/>
            <w:vAlign w:val="center"/>
            <w:hideMark/>
          </w:tcPr>
          <w:p w14:paraId="29898D2F" w14:textId="089DF60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14,901,301,225</w:t>
            </w:r>
          </w:p>
        </w:tc>
      </w:tr>
      <w:tr w:rsidR="00D67B77" w:rsidRPr="00123E73" w14:paraId="03AE39FB" w14:textId="77777777" w:rsidTr="00DF74AE">
        <w:trPr>
          <w:trHeight w:val="331"/>
        </w:trPr>
        <w:tc>
          <w:tcPr>
            <w:tcW w:w="438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1E770DA"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83" w:type="dxa"/>
            <w:tcBorders>
              <w:top w:val="single" w:sz="8" w:space="0" w:color="auto"/>
              <w:left w:val="nil"/>
              <w:bottom w:val="single" w:sz="4" w:space="0" w:color="auto"/>
              <w:right w:val="nil"/>
            </w:tcBorders>
            <w:shd w:val="clear" w:color="000000" w:fill="FFFFFF"/>
            <w:noWrap/>
            <w:vAlign w:val="center"/>
            <w:hideMark/>
          </w:tcPr>
          <w:p w14:paraId="66E13FF9" w14:textId="6C912E07"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14,675,398,397</w:t>
            </w:r>
          </w:p>
        </w:tc>
        <w:tc>
          <w:tcPr>
            <w:tcW w:w="228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A60190F" w14:textId="43D6ACF2"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14,901,301,225</w:t>
            </w:r>
          </w:p>
        </w:tc>
      </w:tr>
    </w:tbl>
    <w:p w14:paraId="4C5677F6" w14:textId="77777777" w:rsidR="00737DDB" w:rsidRPr="00123E73" w:rsidRDefault="00737DDB">
      <w:pPr>
        <w:rPr>
          <w:rFonts w:ascii="Montserrat" w:hAnsi="Montserrat"/>
        </w:rPr>
      </w:pPr>
    </w:p>
    <w:p w14:paraId="66ABD31C" w14:textId="1959E513" w:rsidR="00AF7634" w:rsidRPr="00123E73" w:rsidRDefault="0079353E">
      <w:pPr>
        <w:rPr>
          <w:rFonts w:ascii="Montserrat" w:hAnsi="Montserrat"/>
        </w:rPr>
      </w:pPr>
      <w:r w:rsidRPr="00123E73">
        <w:rPr>
          <w:rFonts w:ascii="Montserrat" w:hAnsi="Montserrat"/>
        </w:rPr>
        <w:t>El importe total de la Deuda Pública deberá incluir la Porción a Co</w:t>
      </w:r>
      <w:r w:rsidR="00EF51B3" w:rsidRPr="00123E73">
        <w:rPr>
          <w:rFonts w:ascii="Montserrat" w:hAnsi="Montserrat"/>
        </w:rPr>
        <w:t xml:space="preserve">rto Plazo descrita en la nota </w:t>
      </w:r>
      <w:r w:rsidR="00737DDB" w:rsidRPr="00123E73">
        <w:rPr>
          <w:rFonts w:ascii="Montserrat" w:hAnsi="Montserrat"/>
        </w:rPr>
        <w:t>13</w:t>
      </w:r>
      <w:r w:rsidRPr="00123E73">
        <w:rPr>
          <w:rFonts w:ascii="Montserrat" w:hAnsi="Montserrat"/>
        </w:rPr>
        <w:t xml:space="preserve">. </w:t>
      </w:r>
    </w:p>
    <w:p w14:paraId="68CEC13F" w14:textId="77777777" w:rsidR="000B6AA3" w:rsidRPr="00123E73" w:rsidRDefault="000B6AA3">
      <w:pPr>
        <w:rPr>
          <w:rFonts w:ascii="Montserrat" w:hAnsi="Montserrat"/>
          <w:b/>
        </w:rPr>
      </w:pPr>
    </w:p>
    <w:p w14:paraId="5ED87330" w14:textId="77777777" w:rsidR="000B6AA3" w:rsidRPr="00123E73" w:rsidRDefault="000B6AA3">
      <w:pPr>
        <w:rPr>
          <w:rFonts w:ascii="Montserrat" w:hAnsi="Montserrat"/>
          <w:b/>
        </w:rPr>
      </w:pPr>
    </w:p>
    <w:p w14:paraId="620C02EE" w14:textId="77777777" w:rsidR="00737DDB" w:rsidRPr="00123E73" w:rsidRDefault="00737DDB" w:rsidP="00737DDB">
      <w:pPr>
        <w:jc w:val="both"/>
        <w:rPr>
          <w:rFonts w:ascii="Montserrat" w:hAnsi="Montserrat"/>
          <w:b/>
        </w:rPr>
      </w:pPr>
      <w:r w:rsidRPr="00123E73">
        <w:rPr>
          <w:rFonts w:ascii="Montserrat" w:hAnsi="Montserrat"/>
          <w:b/>
        </w:rPr>
        <w:t>Nota 18.- Fondos y Bienes de Terceros en Garantía y/o en Administración a Largo Plazo.</w:t>
      </w:r>
    </w:p>
    <w:p w14:paraId="705A8141" w14:textId="77777777" w:rsidR="00AF7634" w:rsidRPr="00123E73" w:rsidRDefault="00AF7634">
      <w:pPr>
        <w:jc w:val="both"/>
        <w:rPr>
          <w:rFonts w:ascii="Montserrat" w:hAnsi="Montserrat"/>
        </w:rPr>
      </w:pPr>
    </w:p>
    <w:p w14:paraId="5B1D8B01" w14:textId="1B21229E" w:rsidR="00AF7634" w:rsidRPr="00123E73" w:rsidRDefault="0079353E">
      <w:pPr>
        <w:jc w:val="both"/>
        <w:rPr>
          <w:rFonts w:ascii="Montserrat" w:hAnsi="Montserrat"/>
        </w:rPr>
      </w:pPr>
      <w:r w:rsidRPr="00123E73">
        <w:rPr>
          <w:rFonts w:ascii="Montserrat" w:hAnsi="Montserrat"/>
        </w:rPr>
        <w:t xml:space="preserve">La integración de este rubro representa el monto de los fondos y bienes propiedad de terceros, en garantía del cumplimiento de obligaciones contractuales o legales, en un plazo mayor a doce meses,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en comparación con el periodo del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que corresponde al Poder Ejecutivo y su saldo se integra de la siguiente manera:</w:t>
      </w:r>
    </w:p>
    <w:p w14:paraId="21E0D9E8" w14:textId="77777777" w:rsidR="00AF7634" w:rsidRPr="00123E73" w:rsidRDefault="0079353E">
      <w:pPr>
        <w:jc w:val="center"/>
        <w:rPr>
          <w:rFonts w:ascii="Montserrat" w:hAnsi="Montserrat"/>
          <w:b/>
        </w:rPr>
      </w:pPr>
      <w:r w:rsidRPr="00123E73">
        <w:rPr>
          <w:rFonts w:ascii="Montserrat" w:hAnsi="Montserrat"/>
          <w:b/>
        </w:rPr>
        <w:t>(Pesos)</w:t>
      </w:r>
    </w:p>
    <w:tbl>
      <w:tblPr>
        <w:tblW w:w="8898" w:type="dxa"/>
        <w:tblInd w:w="55" w:type="dxa"/>
        <w:tblCellMar>
          <w:left w:w="70" w:type="dxa"/>
          <w:right w:w="70" w:type="dxa"/>
        </w:tblCellMar>
        <w:tblLook w:val="04A0" w:firstRow="1" w:lastRow="0" w:firstColumn="1" w:lastColumn="0" w:noHBand="0" w:noVBand="1"/>
      </w:tblPr>
      <w:tblGrid>
        <w:gridCol w:w="4360"/>
        <w:gridCol w:w="2269"/>
        <w:gridCol w:w="2269"/>
      </w:tblGrid>
      <w:tr w:rsidR="008F3D4E" w:rsidRPr="00123E73" w14:paraId="52346D56" w14:textId="77777777" w:rsidTr="00DF74AE">
        <w:trPr>
          <w:trHeight w:val="298"/>
        </w:trPr>
        <w:tc>
          <w:tcPr>
            <w:tcW w:w="4360" w:type="dxa"/>
            <w:tcBorders>
              <w:top w:val="single" w:sz="8" w:space="0" w:color="auto"/>
              <w:left w:val="single" w:sz="8" w:space="0" w:color="auto"/>
              <w:right w:val="single" w:sz="8" w:space="0" w:color="auto"/>
            </w:tcBorders>
            <w:shd w:val="clear" w:color="000000" w:fill="828282"/>
            <w:noWrap/>
            <w:vAlign w:val="center"/>
            <w:hideMark/>
          </w:tcPr>
          <w:p w14:paraId="37C3233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69" w:type="dxa"/>
            <w:tcBorders>
              <w:top w:val="single" w:sz="8" w:space="0" w:color="auto"/>
              <w:left w:val="nil"/>
              <w:bottom w:val="nil"/>
              <w:right w:val="nil"/>
            </w:tcBorders>
            <w:shd w:val="clear" w:color="000000" w:fill="828282"/>
            <w:noWrap/>
            <w:vAlign w:val="center"/>
            <w:hideMark/>
          </w:tcPr>
          <w:p w14:paraId="542A5A9B"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69" w:type="dxa"/>
            <w:tcBorders>
              <w:top w:val="single" w:sz="8" w:space="0" w:color="auto"/>
              <w:left w:val="single" w:sz="4" w:space="0" w:color="auto"/>
              <w:bottom w:val="nil"/>
              <w:right w:val="single" w:sz="8" w:space="0" w:color="auto"/>
            </w:tcBorders>
            <w:shd w:val="clear" w:color="000000" w:fill="828282"/>
            <w:noWrap/>
            <w:vAlign w:val="center"/>
            <w:hideMark/>
          </w:tcPr>
          <w:p w14:paraId="77E2C88B"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446DAB31" w14:textId="77777777" w:rsidTr="00DF74AE">
        <w:trPr>
          <w:trHeight w:val="298"/>
        </w:trPr>
        <w:tc>
          <w:tcPr>
            <w:tcW w:w="4360" w:type="dxa"/>
            <w:tcBorders>
              <w:top w:val="nil"/>
              <w:left w:val="single" w:sz="8" w:space="0" w:color="auto"/>
              <w:bottom w:val="single" w:sz="4" w:space="0" w:color="auto"/>
              <w:right w:val="single" w:sz="8" w:space="0" w:color="auto"/>
            </w:tcBorders>
            <w:shd w:val="clear" w:color="000000" w:fill="FFFFFF"/>
            <w:noWrap/>
            <w:vAlign w:val="center"/>
            <w:hideMark/>
          </w:tcPr>
          <w:p w14:paraId="40536B36"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69" w:type="dxa"/>
            <w:tcBorders>
              <w:top w:val="nil"/>
              <w:left w:val="nil"/>
              <w:bottom w:val="single" w:sz="8" w:space="0" w:color="auto"/>
              <w:right w:val="nil"/>
            </w:tcBorders>
            <w:shd w:val="clear" w:color="000000" w:fill="FFFFFF"/>
            <w:vAlign w:val="center"/>
            <w:hideMark/>
          </w:tcPr>
          <w:p w14:paraId="5B44D0D4" w14:textId="3A1097B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26,651,287</w:t>
            </w:r>
          </w:p>
        </w:tc>
        <w:tc>
          <w:tcPr>
            <w:tcW w:w="2269" w:type="dxa"/>
            <w:tcBorders>
              <w:top w:val="nil"/>
              <w:left w:val="single" w:sz="4" w:space="0" w:color="auto"/>
              <w:bottom w:val="single" w:sz="8" w:space="0" w:color="auto"/>
              <w:right w:val="single" w:sz="4" w:space="0" w:color="auto"/>
            </w:tcBorders>
            <w:shd w:val="clear" w:color="000000" w:fill="FFFFFF"/>
            <w:vAlign w:val="center"/>
            <w:hideMark/>
          </w:tcPr>
          <w:p w14:paraId="7A0C4987" w14:textId="5990391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24,544,283</w:t>
            </w:r>
          </w:p>
        </w:tc>
      </w:tr>
      <w:tr w:rsidR="00D67B77" w:rsidRPr="00123E73" w14:paraId="6F1B3471" w14:textId="77777777" w:rsidTr="00DF74AE">
        <w:trPr>
          <w:trHeight w:val="312"/>
        </w:trPr>
        <w:tc>
          <w:tcPr>
            <w:tcW w:w="436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E4D46E6"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69" w:type="dxa"/>
            <w:tcBorders>
              <w:top w:val="single" w:sz="8" w:space="0" w:color="auto"/>
              <w:left w:val="nil"/>
              <w:bottom w:val="single" w:sz="4" w:space="0" w:color="auto"/>
              <w:right w:val="nil"/>
            </w:tcBorders>
            <w:shd w:val="clear" w:color="000000" w:fill="FFFFFF"/>
            <w:noWrap/>
            <w:vAlign w:val="center"/>
            <w:hideMark/>
          </w:tcPr>
          <w:p w14:paraId="35A5C610" w14:textId="556DADA0"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26,651,287</w:t>
            </w:r>
          </w:p>
        </w:tc>
        <w:tc>
          <w:tcPr>
            <w:tcW w:w="2269"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3AC2BDB" w14:textId="10BCAEBF"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24,544,283</w:t>
            </w:r>
          </w:p>
        </w:tc>
      </w:tr>
    </w:tbl>
    <w:p w14:paraId="18FADBBC" w14:textId="77777777" w:rsidR="000B6AA3" w:rsidRPr="00123E73" w:rsidRDefault="000B6AA3">
      <w:pPr>
        <w:rPr>
          <w:rFonts w:ascii="Montserrat" w:hAnsi="Montserrat"/>
          <w:b/>
        </w:rPr>
      </w:pPr>
    </w:p>
    <w:p w14:paraId="4EFC1AF0" w14:textId="77777777" w:rsidR="00737DDB" w:rsidRPr="00123E73" w:rsidRDefault="00737DDB" w:rsidP="00737DDB">
      <w:pPr>
        <w:rPr>
          <w:rFonts w:ascii="Montserrat" w:hAnsi="Montserrat"/>
          <w:b/>
        </w:rPr>
      </w:pPr>
    </w:p>
    <w:p w14:paraId="32D7E2CA" w14:textId="77777777" w:rsidR="00DF74AE" w:rsidRDefault="00DF74AE">
      <w:pPr>
        <w:rPr>
          <w:rFonts w:ascii="Montserrat" w:hAnsi="Montserrat"/>
          <w:b/>
        </w:rPr>
      </w:pPr>
      <w:r>
        <w:rPr>
          <w:rFonts w:ascii="Montserrat" w:hAnsi="Montserrat"/>
          <w:b/>
        </w:rPr>
        <w:br w:type="page"/>
      </w:r>
    </w:p>
    <w:p w14:paraId="1EF80FB1" w14:textId="3C5F65F9" w:rsidR="00737DDB" w:rsidRPr="00123E73" w:rsidRDefault="00737DDB" w:rsidP="00737DDB">
      <w:pPr>
        <w:rPr>
          <w:rFonts w:ascii="Montserrat" w:hAnsi="Montserrat"/>
          <w:b/>
        </w:rPr>
      </w:pPr>
      <w:r w:rsidRPr="00123E73">
        <w:rPr>
          <w:rFonts w:ascii="Montserrat" w:hAnsi="Montserrat"/>
          <w:b/>
        </w:rPr>
        <w:lastRenderedPageBreak/>
        <w:t>NOTAS AL ESTADO DE VARIACIÓN EN LA HACIENDA PÚBLICA</w:t>
      </w:r>
    </w:p>
    <w:p w14:paraId="731E18C7" w14:textId="77777777" w:rsidR="00737DDB" w:rsidRPr="00123E73" w:rsidRDefault="00737DDB" w:rsidP="00737DDB">
      <w:pPr>
        <w:jc w:val="both"/>
        <w:rPr>
          <w:rFonts w:ascii="Montserrat" w:hAnsi="Montserrat"/>
          <w:b/>
        </w:rPr>
      </w:pPr>
    </w:p>
    <w:p w14:paraId="63A5EFC7" w14:textId="77777777" w:rsidR="00421ED6" w:rsidRPr="00123E73" w:rsidRDefault="00421ED6" w:rsidP="00737DDB">
      <w:pPr>
        <w:jc w:val="both"/>
        <w:rPr>
          <w:rFonts w:ascii="Montserrat" w:hAnsi="Montserrat"/>
          <w:b/>
        </w:rPr>
      </w:pPr>
    </w:p>
    <w:p w14:paraId="64A974FD" w14:textId="77777777" w:rsidR="00737DDB" w:rsidRPr="00123E73" w:rsidRDefault="00737DDB" w:rsidP="00737DDB">
      <w:pPr>
        <w:jc w:val="both"/>
        <w:rPr>
          <w:rFonts w:ascii="Montserrat" w:hAnsi="Montserrat"/>
          <w:b/>
        </w:rPr>
      </w:pPr>
      <w:r w:rsidRPr="00123E73">
        <w:rPr>
          <w:rFonts w:ascii="Montserrat" w:hAnsi="Montserrat"/>
          <w:b/>
        </w:rPr>
        <w:t>Nota 19.- Variación de la Hacienda Pública/Patrimonio</w:t>
      </w:r>
    </w:p>
    <w:p w14:paraId="4121C12E" w14:textId="77777777" w:rsidR="00AF7634" w:rsidRPr="00123E73" w:rsidRDefault="00AF7634">
      <w:pPr>
        <w:jc w:val="both"/>
        <w:rPr>
          <w:rFonts w:ascii="Montserrat" w:hAnsi="Montserrat"/>
        </w:rPr>
      </w:pPr>
    </w:p>
    <w:p w14:paraId="46FCDDDF" w14:textId="146F4FE2" w:rsidR="00AF7634" w:rsidRPr="00123E73" w:rsidRDefault="0079353E">
      <w:pPr>
        <w:jc w:val="both"/>
        <w:rPr>
          <w:rFonts w:ascii="Montserrat" w:hAnsi="Montserrat"/>
        </w:rPr>
      </w:pPr>
      <w:r w:rsidRPr="00123E73">
        <w:rPr>
          <w:rFonts w:ascii="Montserrat" w:hAnsi="Montserrat"/>
        </w:rPr>
        <w:t>La Hacienda Pública representa el importe de los bienes y derechos que son propiedad del Gobierno del Estado de Oaxaca, abarca las variaciones entre el sa</w:t>
      </w:r>
      <w:r w:rsidR="00A7579D" w:rsidRPr="00123E73">
        <w:rPr>
          <w:rFonts w:ascii="Montserrat" w:hAnsi="Montserrat"/>
        </w:rPr>
        <w:t xml:space="preserve">ldo del periodo </w:t>
      </w:r>
      <w:r w:rsidR="00045D40" w:rsidRPr="00123E73">
        <w:rPr>
          <w:rFonts w:ascii="Montserrat" w:hAnsi="Montserrat"/>
        </w:rPr>
        <w:t>enero-</w:t>
      </w:r>
      <w:r w:rsidR="00AF1F10" w:rsidRPr="00123E73">
        <w:rPr>
          <w:rFonts w:ascii="Montserrat" w:hAnsi="Montserrat"/>
        </w:rPr>
        <w:t>diciembre</w:t>
      </w:r>
      <w:r w:rsidRPr="00123E73">
        <w:rPr>
          <w:rFonts w:ascii="Montserrat" w:hAnsi="Montserrat"/>
        </w:rPr>
        <w:t xml:space="preserve"> del ejercicio fiscal </w:t>
      </w:r>
      <w:r w:rsidR="00045D40" w:rsidRPr="00123E73">
        <w:rPr>
          <w:rFonts w:ascii="Montserrat" w:hAnsi="Montserrat"/>
        </w:rPr>
        <w:t>202</w:t>
      </w:r>
      <w:r w:rsidR="00CB247E" w:rsidRPr="00123E73">
        <w:rPr>
          <w:rFonts w:ascii="Montserrat" w:hAnsi="Montserrat"/>
        </w:rPr>
        <w:t>5</w:t>
      </w:r>
      <w:r w:rsidRPr="00123E73">
        <w:rPr>
          <w:rFonts w:ascii="Montserrat" w:hAnsi="Montserrat"/>
        </w:rPr>
        <w:t xml:space="preserve">, cuyo análisis muestra </w:t>
      </w:r>
      <w:r w:rsidR="00D977E6" w:rsidRPr="00123E73">
        <w:rPr>
          <w:rFonts w:ascii="Montserrat" w:hAnsi="Montserrat"/>
        </w:rPr>
        <w:t>la integración del total del Patrimonio del Estado</w:t>
      </w:r>
      <w:r w:rsidRPr="00123E73">
        <w:rPr>
          <w:rFonts w:ascii="Montserrat" w:hAnsi="Montserrat"/>
        </w:rPr>
        <w:t xml:space="preserve"> </w:t>
      </w:r>
      <w:r w:rsidR="00045D40" w:rsidRPr="00123E73">
        <w:rPr>
          <w:rFonts w:ascii="Montserrat" w:hAnsi="Montserrat"/>
        </w:rPr>
        <w:t xml:space="preserve">al </w:t>
      </w:r>
      <w:r w:rsidR="00B7496A" w:rsidRPr="00123E73">
        <w:rPr>
          <w:rFonts w:ascii="Montserrat" w:hAnsi="Montserrat"/>
        </w:rPr>
        <w:t>3</w:t>
      </w:r>
      <w:r w:rsidR="00AF1F10" w:rsidRPr="00123E73">
        <w:rPr>
          <w:rFonts w:ascii="Montserrat" w:hAnsi="Montserrat"/>
        </w:rPr>
        <w:t>1</w:t>
      </w:r>
      <w:r w:rsidR="00B7496A" w:rsidRPr="00123E73">
        <w:rPr>
          <w:rFonts w:ascii="Montserrat" w:hAnsi="Montserrat"/>
        </w:rPr>
        <w:t xml:space="preserve"> de </w:t>
      </w:r>
      <w:r w:rsidR="00AF1F10" w:rsidRPr="00123E73">
        <w:rPr>
          <w:rFonts w:ascii="Montserrat" w:hAnsi="Montserrat"/>
        </w:rPr>
        <w:t>dic</w:t>
      </w:r>
      <w:r w:rsidR="005004BD" w:rsidRPr="00123E73">
        <w:rPr>
          <w:rFonts w:ascii="Montserrat" w:hAnsi="Montserrat"/>
        </w:rPr>
        <w:t>iembre</w:t>
      </w:r>
      <w:r w:rsidR="005A1C6F" w:rsidRPr="00123E73">
        <w:rPr>
          <w:rFonts w:ascii="Montserrat" w:hAnsi="Montserrat"/>
        </w:rPr>
        <w:t xml:space="preserve"> de</w:t>
      </w:r>
      <w:r w:rsidR="007C0AB3" w:rsidRPr="00123E73">
        <w:rPr>
          <w:rFonts w:ascii="Montserrat" w:hAnsi="Montserrat"/>
        </w:rPr>
        <w:t xml:space="preserve">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w:t>
      </w:r>
      <w:r w:rsidR="00D977E6" w:rsidRPr="00123E73">
        <w:rPr>
          <w:rFonts w:ascii="Montserrat" w:hAnsi="Montserrat"/>
        </w:rPr>
        <w:t>y la evolución hasta el final del periodo reportado, los saldos</w:t>
      </w:r>
      <w:r w:rsidRPr="00123E73">
        <w:rPr>
          <w:rFonts w:ascii="Montserrat" w:hAnsi="Montserrat"/>
        </w:rPr>
        <w:t xml:space="preserve"> se muestran de</w:t>
      </w:r>
      <w:r w:rsidR="00D977E6" w:rsidRPr="00123E73">
        <w:rPr>
          <w:rFonts w:ascii="Montserrat" w:hAnsi="Montserrat"/>
        </w:rPr>
        <w:t xml:space="preserve"> la siguiente </w:t>
      </w:r>
      <w:r w:rsidRPr="00123E73">
        <w:rPr>
          <w:rFonts w:ascii="Montserrat" w:hAnsi="Montserrat"/>
        </w:rPr>
        <w:t>manera:</w:t>
      </w:r>
    </w:p>
    <w:p w14:paraId="28548EC5" w14:textId="77777777" w:rsidR="00E96161" w:rsidRPr="00123E73" w:rsidRDefault="00E96161">
      <w:pPr>
        <w:rPr>
          <w:rFonts w:ascii="Montserrat" w:hAnsi="Montserrat"/>
        </w:rPr>
      </w:pPr>
    </w:p>
    <w:p w14:paraId="3C1863A4" w14:textId="3DB5727F" w:rsidR="00AF7634" w:rsidRPr="00123E73" w:rsidRDefault="0079353E">
      <w:pPr>
        <w:jc w:val="center"/>
        <w:rPr>
          <w:rFonts w:ascii="Montserrat" w:hAnsi="Montserrat"/>
          <w:b/>
        </w:rPr>
      </w:pPr>
      <w:r w:rsidRPr="00123E73">
        <w:rPr>
          <w:rFonts w:ascii="Montserrat" w:hAnsi="Montserrat"/>
          <w:b/>
        </w:rPr>
        <w:t>(Pesos)</w:t>
      </w:r>
    </w:p>
    <w:tbl>
      <w:tblPr>
        <w:tblW w:w="8954" w:type="dxa"/>
        <w:tblInd w:w="55" w:type="dxa"/>
        <w:tblCellMar>
          <w:left w:w="70" w:type="dxa"/>
          <w:right w:w="70" w:type="dxa"/>
        </w:tblCellMar>
        <w:tblLook w:val="04A0" w:firstRow="1" w:lastRow="0" w:firstColumn="1" w:lastColumn="0" w:noHBand="0" w:noVBand="1"/>
      </w:tblPr>
      <w:tblGrid>
        <w:gridCol w:w="4388"/>
        <w:gridCol w:w="2283"/>
        <w:gridCol w:w="2283"/>
      </w:tblGrid>
      <w:tr w:rsidR="008F3D4E" w:rsidRPr="00123E73" w14:paraId="215FB9EA" w14:textId="77777777" w:rsidTr="00D67B77">
        <w:trPr>
          <w:trHeight w:val="307"/>
        </w:trPr>
        <w:tc>
          <w:tcPr>
            <w:tcW w:w="4388" w:type="dxa"/>
            <w:tcBorders>
              <w:top w:val="single" w:sz="8" w:space="0" w:color="auto"/>
              <w:left w:val="single" w:sz="8" w:space="0" w:color="auto"/>
              <w:bottom w:val="nil"/>
              <w:right w:val="single" w:sz="8" w:space="0" w:color="auto"/>
            </w:tcBorders>
            <w:shd w:val="clear" w:color="000000" w:fill="828282"/>
            <w:noWrap/>
            <w:vAlign w:val="center"/>
            <w:hideMark/>
          </w:tcPr>
          <w:p w14:paraId="78182D9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83" w:type="dxa"/>
            <w:tcBorders>
              <w:top w:val="single" w:sz="8" w:space="0" w:color="auto"/>
              <w:left w:val="nil"/>
              <w:bottom w:val="nil"/>
              <w:right w:val="nil"/>
            </w:tcBorders>
            <w:shd w:val="clear" w:color="000000" w:fill="828282"/>
            <w:noWrap/>
            <w:vAlign w:val="center"/>
            <w:hideMark/>
          </w:tcPr>
          <w:p w14:paraId="529999D9"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83" w:type="dxa"/>
            <w:tcBorders>
              <w:top w:val="single" w:sz="8" w:space="0" w:color="auto"/>
              <w:left w:val="single" w:sz="4" w:space="0" w:color="auto"/>
              <w:bottom w:val="nil"/>
              <w:right w:val="single" w:sz="8" w:space="0" w:color="auto"/>
            </w:tcBorders>
            <w:shd w:val="clear" w:color="000000" w:fill="828282"/>
            <w:noWrap/>
            <w:vAlign w:val="center"/>
            <w:hideMark/>
          </w:tcPr>
          <w:p w14:paraId="69B0094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2A26205F" w14:textId="77777777" w:rsidTr="00D67B77">
        <w:trPr>
          <w:trHeight w:val="292"/>
        </w:trPr>
        <w:tc>
          <w:tcPr>
            <w:tcW w:w="4388" w:type="dxa"/>
            <w:tcBorders>
              <w:top w:val="nil"/>
              <w:left w:val="single" w:sz="8" w:space="0" w:color="auto"/>
              <w:bottom w:val="nil"/>
              <w:right w:val="single" w:sz="8" w:space="0" w:color="auto"/>
            </w:tcBorders>
            <w:shd w:val="clear" w:color="000000" w:fill="FFFFFF"/>
            <w:noWrap/>
            <w:vAlign w:val="center"/>
            <w:hideMark/>
          </w:tcPr>
          <w:p w14:paraId="706BFB6E"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83" w:type="dxa"/>
            <w:tcBorders>
              <w:top w:val="nil"/>
              <w:left w:val="nil"/>
              <w:bottom w:val="nil"/>
              <w:right w:val="nil"/>
            </w:tcBorders>
            <w:shd w:val="clear" w:color="000000" w:fill="FFFFFF"/>
            <w:vAlign w:val="center"/>
            <w:hideMark/>
          </w:tcPr>
          <w:p w14:paraId="7999985A" w14:textId="2248DB8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15,718,805,796</w:t>
            </w:r>
          </w:p>
        </w:tc>
        <w:tc>
          <w:tcPr>
            <w:tcW w:w="2283" w:type="dxa"/>
            <w:tcBorders>
              <w:top w:val="nil"/>
              <w:left w:val="single" w:sz="4" w:space="0" w:color="auto"/>
              <w:bottom w:val="nil"/>
              <w:right w:val="single" w:sz="4" w:space="0" w:color="auto"/>
            </w:tcBorders>
            <w:shd w:val="clear" w:color="000000" w:fill="FFFFFF"/>
            <w:vAlign w:val="center"/>
            <w:hideMark/>
          </w:tcPr>
          <w:p w14:paraId="1476BC65" w14:textId="0B4734E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16,420,980,171</w:t>
            </w:r>
          </w:p>
        </w:tc>
      </w:tr>
      <w:tr w:rsidR="00D67B77" w:rsidRPr="00123E73" w14:paraId="25014FF3" w14:textId="77777777" w:rsidTr="00D67B77">
        <w:trPr>
          <w:trHeight w:val="292"/>
        </w:trPr>
        <w:tc>
          <w:tcPr>
            <w:tcW w:w="4388" w:type="dxa"/>
            <w:tcBorders>
              <w:top w:val="nil"/>
              <w:left w:val="single" w:sz="8" w:space="0" w:color="auto"/>
              <w:bottom w:val="nil"/>
              <w:right w:val="single" w:sz="8" w:space="0" w:color="auto"/>
            </w:tcBorders>
            <w:shd w:val="clear" w:color="000000" w:fill="FFFFFF"/>
            <w:noWrap/>
            <w:vAlign w:val="center"/>
            <w:hideMark/>
          </w:tcPr>
          <w:p w14:paraId="13B4A066"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283" w:type="dxa"/>
            <w:tcBorders>
              <w:top w:val="nil"/>
              <w:left w:val="nil"/>
              <w:bottom w:val="nil"/>
              <w:right w:val="nil"/>
            </w:tcBorders>
            <w:shd w:val="clear" w:color="000000" w:fill="FFFFFF"/>
            <w:noWrap/>
            <w:vAlign w:val="center"/>
            <w:hideMark/>
          </w:tcPr>
          <w:p w14:paraId="137A3243" w14:textId="1AD1781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136,494,640</w:t>
            </w:r>
          </w:p>
        </w:tc>
        <w:tc>
          <w:tcPr>
            <w:tcW w:w="2283" w:type="dxa"/>
            <w:tcBorders>
              <w:top w:val="nil"/>
              <w:left w:val="single" w:sz="4" w:space="0" w:color="auto"/>
              <w:bottom w:val="nil"/>
              <w:right w:val="single" w:sz="4" w:space="0" w:color="auto"/>
            </w:tcBorders>
            <w:shd w:val="clear" w:color="000000" w:fill="FFFFFF"/>
            <w:noWrap/>
            <w:vAlign w:val="center"/>
            <w:hideMark/>
          </w:tcPr>
          <w:p w14:paraId="51E6F993" w14:textId="2C4DD26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123,989,377</w:t>
            </w:r>
          </w:p>
        </w:tc>
      </w:tr>
      <w:tr w:rsidR="00D67B77" w:rsidRPr="00123E73" w14:paraId="6A17FE51" w14:textId="77777777" w:rsidTr="00DF74AE">
        <w:trPr>
          <w:trHeight w:val="292"/>
        </w:trPr>
        <w:tc>
          <w:tcPr>
            <w:tcW w:w="4388" w:type="dxa"/>
            <w:tcBorders>
              <w:top w:val="nil"/>
              <w:left w:val="single" w:sz="8" w:space="0" w:color="auto"/>
              <w:right w:val="single" w:sz="8" w:space="0" w:color="auto"/>
            </w:tcBorders>
            <w:shd w:val="clear" w:color="000000" w:fill="FFFFFF"/>
            <w:noWrap/>
            <w:vAlign w:val="center"/>
            <w:hideMark/>
          </w:tcPr>
          <w:p w14:paraId="3E64E50F"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283" w:type="dxa"/>
            <w:tcBorders>
              <w:top w:val="nil"/>
              <w:left w:val="nil"/>
              <w:bottom w:val="nil"/>
              <w:right w:val="nil"/>
            </w:tcBorders>
            <w:shd w:val="clear" w:color="000000" w:fill="FFFFFF"/>
            <w:noWrap/>
            <w:vAlign w:val="center"/>
            <w:hideMark/>
          </w:tcPr>
          <w:p w14:paraId="3FB44ABD" w14:textId="78168B0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674,811,142</w:t>
            </w:r>
          </w:p>
        </w:tc>
        <w:tc>
          <w:tcPr>
            <w:tcW w:w="2283" w:type="dxa"/>
            <w:tcBorders>
              <w:top w:val="nil"/>
              <w:left w:val="single" w:sz="4" w:space="0" w:color="auto"/>
              <w:bottom w:val="nil"/>
              <w:right w:val="single" w:sz="4" w:space="0" w:color="auto"/>
            </w:tcBorders>
            <w:shd w:val="clear" w:color="000000" w:fill="FFFFFF"/>
            <w:noWrap/>
            <w:vAlign w:val="center"/>
            <w:hideMark/>
          </w:tcPr>
          <w:p w14:paraId="02A409C8" w14:textId="0C6E31E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686,678,088</w:t>
            </w:r>
          </w:p>
        </w:tc>
      </w:tr>
      <w:tr w:rsidR="00D67B77" w:rsidRPr="00123E73" w14:paraId="1229E6D6" w14:textId="77777777" w:rsidTr="00DF74AE">
        <w:trPr>
          <w:trHeight w:val="307"/>
        </w:trPr>
        <w:tc>
          <w:tcPr>
            <w:tcW w:w="4388" w:type="dxa"/>
            <w:tcBorders>
              <w:top w:val="nil"/>
              <w:left w:val="single" w:sz="8" w:space="0" w:color="auto"/>
              <w:bottom w:val="single" w:sz="4" w:space="0" w:color="auto"/>
              <w:right w:val="nil"/>
            </w:tcBorders>
            <w:shd w:val="clear" w:color="000000" w:fill="FFFFFF"/>
            <w:noWrap/>
            <w:vAlign w:val="center"/>
            <w:hideMark/>
          </w:tcPr>
          <w:p w14:paraId="35846044"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283" w:type="dxa"/>
            <w:tcBorders>
              <w:top w:val="nil"/>
              <w:left w:val="single" w:sz="8" w:space="0" w:color="auto"/>
              <w:bottom w:val="nil"/>
              <w:right w:val="nil"/>
            </w:tcBorders>
            <w:shd w:val="clear" w:color="000000" w:fill="FFFFFF"/>
            <w:noWrap/>
            <w:vAlign w:val="center"/>
            <w:hideMark/>
          </w:tcPr>
          <w:p w14:paraId="326DDE54" w14:textId="29C51FB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929,018,380</w:t>
            </w:r>
          </w:p>
        </w:tc>
        <w:tc>
          <w:tcPr>
            <w:tcW w:w="2283" w:type="dxa"/>
            <w:tcBorders>
              <w:top w:val="nil"/>
              <w:left w:val="single" w:sz="4" w:space="0" w:color="auto"/>
              <w:bottom w:val="nil"/>
              <w:right w:val="single" w:sz="4" w:space="0" w:color="auto"/>
            </w:tcBorders>
            <w:shd w:val="clear" w:color="000000" w:fill="FFFFFF"/>
            <w:noWrap/>
            <w:vAlign w:val="center"/>
            <w:hideMark/>
          </w:tcPr>
          <w:p w14:paraId="3BF71D40" w14:textId="0A7910D9"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817,738,101</w:t>
            </w:r>
          </w:p>
        </w:tc>
      </w:tr>
      <w:tr w:rsidR="00D67B77" w:rsidRPr="00123E73" w14:paraId="272086B8" w14:textId="77777777" w:rsidTr="00DF74AE">
        <w:trPr>
          <w:trHeight w:val="322"/>
        </w:trPr>
        <w:tc>
          <w:tcPr>
            <w:tcW w:w="438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C895743"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83" w:type="dxa"/>
            <w:tcBorders>
              <w:top w:val="single" w:sz="8" w:space="0" w:color="auto"/>
              <w:left w:val="nil"/>
              <w:bottom w:val="single" w:sz="8" w:space="0" w:color="auto"/>
              <w:right w:val="nil"/>
            </w:tcBorders>
            <w:shd w:val="clear" w:color="000000" w:fill="FFFFFF"/>
            <w:noWrap/>
            <w:vAlign w:val="center"/>
            <w:hideMark/>
          </w:tcPr>
          <w:p w14:paraId="6BE59608" w14:textId="3B040CC0"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17,459,129,959</w:t>
            </w:r>
          </w:p>
        </w:tc>
        <w:tc>
          <w:tcPr>
            <w:tcW w:w="2283"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1B991F0" w14:textId="6DC8E2D1"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18,049,385,737</w:t>
            </w:r>
          </w:p>
        </w:tc>
      </w:tr>
    </w:tbl>
    <w:p w14:paraId="3764B4F2" w14:textId="77777777" w:rsidR="00737DDB" w:rsidRPr="00123E73" w:rsidRDefault="00737DDB">
      <w:pPr>
        <w:jc w:val="center"/>
        <w:rPr>
          <w:rFonts w:ascii="Montserrat" w:hAnsi="Montserrat"/>
          <w:b/>
        </w:rPr>
      </w:pPr>
    </w:p>
    <w:p w14:paraId="719D1713" w14:textId="77777777" w:rsidR="00AF7634" w:rsidRPr="00123E73" w:rsidRDefault="00AF7634">
      <w:pPr>
        <w:jc w:val="both"/>
        <w:rPr>
          <w:rFonts w:ascii="Montserrat" w:hAnsi="Montserrat"/>
        </w:rPr>
      </w:pPr>
    </w:p>
    <w:p w14:paraId="15C3252A" w14:textId="77777777" w:rsidR="00737DDB" w:rsidRPr="00123E73" w:rsidRDefault="00737DDB" w:rsidP="00737DDB">
      <w:pPr>
        <w:rPr>
          <w:rFonts w:ascii="Montserrat" w:hAnsi="Montserrat"/>
          <w:b/>
        </w:rPr>
      </w:pPr>
      <w:r w:rsidRPr="00123E73">
        <w:rPr>
          <w:rFonts w:ascii="Montserrat" w:hAnsi="Montserrat"/>
          <w:b/>
        </w:rPr>
        <w:t xml:space="preserve">NOTAS AL ESTADO DE FLUJOS DE EFECTIVO </w:t>
      </w:r>
    </w:p>
    <w:p w14:paraId="7A756EE8" w14:textId="77777777" w:rsidR="00737DDB" w:rsidRPr="00123E73" w:rsidRDefault="00737DDB" w:rsidP="00737DDB">
      <w:pPr>
        <w:rPr>
          <w:rFonts w:ascii="Montserrat" w:hAnsi="Montserrat"/>
          <w:b/>
        </w:rPr>
      </w:pPr>
    </w:p>
    <w:p w14:paraId="062CB265" w14:textId="77777777" w:rsidR="00737DDB" w:rsidRPr="00123E73" w:rsidRDefault="00737DDB" w:rsidP="00737DDB">
      <w:pPr>
        <w:rPr>
          <w:rFonts w:ascii="Montserrat" w:hAnsi="Montserrat"/>
          <w:b/>
        </w:rPr>
      </w:pPr>
    </w:p>
    <w:p w14:paraId="3D72B7EA" w14:textId="6432A38F" w:rsidR="00737DDB" w:rsidRPr="00123E73" w:rsidRDefault="00737DDB" w:rsidP="00234F1F">
      <w:pPr>
        <w:rPr>
          <w:rFonts w:ascii="Montserrat" w:hAnsi="Montserrat"/>
          <w:b/>
        </w:rPr>
      </w:pPr>
      <w:r w:rsidRPr="00123E73">
        <w:rPr>
          <w:rFonts w:ascii="Montserrat" w:hAnsi="Montserrat"/>
          <w:b/>
        </w:rPr>
        <w:t>Nota 20.- Estado de Flujos de Efectivo.</w:t>
      </w:r>
    </w:p>
    <w:p w14:paraId="7D59F1C5" w14:textId="77777777" w:rsidR="00EA0B6C" w:rsidRPr="00123E73" w:rsidRDefault="00EA0B6C">
      <w:pPr>
        <w:jc w:val="both"/>
        <w:rPr>
          <w:rFonts w:ascii="Montserrat" w:hAnsi="Montserrat"/>
        </w:rPr>
      </w:pPr>
    </w:p>
    <w:p w14:paraId="37A652CA" w14:textId="020A4F4A" w:rsidR="00AF7634" w:rsidRPr="00123E73" w:rsidRDefault="0079353E">
      <w:pPr>
        <w:jc w:val="both"/>
        <w:rPr>
          <w:rFonts w:ascii="Montserrat" w:hAnsi="Montserrat"/>
        </w:rPr>
      </w:pPr>
      <w:r w:rsidRPr="00123E73">
        <w:rPr>
          <w:rFonts w:ascii="Montserrat" w:hAnsi="Montserrat"/>
        </w:rPr>
        <w:t xml:space="preserve">El análisis de los flujos mostrados en este Estado Financiero Consolidado, proporciona una base para evaluar la capacidad del ente para generar efectivo y equivalentes de efectivo, así como su capacidad para utilizar los flujos derivados de ellos, el análisis de los saldos inicial y final que figuran en la última parte del Estado de Flujo de Efectivo corresponden a la disponibilidad financiera con que cuenta los Poderes Ejecutivo, Legislativo, Judicial y Órganos Autónomos en el rubro de efectivo y equivalentes integrado de la siguiente forma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con el ejercicio </w:t>
      </w:r>
      <w:r w:rsidR="00045D40" w:rsidRPr="00123E73">
        <w:rPr>
          <w:rFonts w:ascii="Montserrat" w:hAnsi="Montserrat"/>
        </w:rPr>
        <w:t>202</w:t>
      </w:r>
      <w:r w:rsidR="00CB247E" w:rsidRPr="00123E73">
        <w:rPr>
          <w:rFonts w:ascii="Montserrat" w:hAnsi="Montserrat"/>
        </w:rPr>
        <w:t>4</w:t>
      </w:r>
      <w:r w:rsidRPr="00123E73">
        <w:rPr>
          <w:rFonts w:ascii="Montserrat" w:hAnsi="Montserrat"/>
        </w:rPr>
        <w:t>:</w:t>
      </w:r>
    </w:p>
    <w:p w14:paraId="688FFC36" w14:textId="1F24375A" w:rsidR="00DF74AE" w:rsidRDefault="00DF74AE">
      <w:pPr>
        <w:rPr>
          <w:rFonts w:ascii="Montserrat" w:hAnsi="Montserrat"/>
        </w:rPr>
      </w:pPr>
      <w:r>
        <w:rPr>
          <w:rFonts w:ascii="Montserrat" w:hAnsi="Montserrat"/>
        </w:rPr>
        <w:br w:type="page"/>
      </w:r>
    </w:p>
    <w:p w14:paraId="421E0CA5" w14:textId="77777777" w:rsidR="00DF74AE" w:rsidRDefault="00DF74AE" w:rsidP="00737DDB">
      <w:pPr>
        <w:pBdr>
          <w:top w:val="nil"/>
          <w:left w:val="nil"/>
          <w:bottom w:val="nil"/>
          <w:right w:val="nil"/>
          <w:between w:val="nil"/>
        </w:pBdr>
        <w:jc w:val="center"/>
        <w:rPr>
          <w:rFonts w:ascii="Montserrat" w:hAnsi="Montserrat"/>
          <w:b/>
          <w:color w:val="000000"/>
        </w:rPr>
      </w:pPr>
    </w:p>
    <w:p w14:paraId="28687DC6" w14:textId="112B385D" w:rsidR="00737DDB" w:rsidRPr="00123E73" w:rsidRDefault="00737DDB" w:rsidP="00737DDB">
      <w:pPr>
        <w:pBdr>
          <w:top w:val="nil"/>
          <w:left w:val="nil"/>
          <w:bottom w:val="nil"/>
          <w:right w:val="nil"/>
          <w:between w:val="nil"/>
        </w:pBdr>
        <w:jc w:val="center"/>
        <w:rPr>
          <w:rFonts w:ascii="Montserrat" w:hAnsi="Montserrat"/>
          <w:color w:val="000000"/>
        </w:rPr>
      </w:pPr>
      <w:r w:rsidRPr="00123E73">
        <w:rPr>
          <w:rFonts w:ascii="Montserrat" w:hAnsi="Montserrat"/>
          <w:b/>
          <w:color w:val="000000"/>
        </w:rPr>
        <w:t>(Pesos)</w:t>
      </w:r>
    </w:p>
    <w:tbl>
      <w:tblPr>
        <w:tblW w:w="8916" w:type="dxa"/>
        <w:tblInd w:w="55" w:type="dxa"/>
        <w:tblCellMar>
          <w:left w:w="70" w:type="dxa"/>
          <w:right w:w="70" w:type="dxa"/>
        </w:tblCellMar>
        <w:tblLook w:val="04A0" w:firstRow="1" w:lastRow="0" w:firstColumn="1" w:lastColumn="0" w:noHBand="0" w:noVBand="1"/>
      </w:tblPr>
      <w:tblGrid>
        <w:gridCol w:w="4369"/>
        <w:gridCol w:w="2273"/>
        <w:gridCol w:w="2274"/>
      </w:tblGrid>
      <w:tr w:rsidR="008F3D4E" w:rsidRPr="00123E73" w14:paraId="4285B2AA" w14:textId="77777777" w:rsidTr="00D67B77">
        <w:trPr>
          <w:trHeight w:val="335"/>
        </w:trPr>
        <w:tc>
          <w:tcPr>
            <w:tcW w:w="8916"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5EAD89A0"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Efectivo y Equivalentes</w:t>
            </w:r>
          </w:p>
        </w:tc>
      </w:tr>
      <w:tr w:rsidR="008F3D4E" w:rsidRPr="00123E73" w14:paraId="53D220EA" w14:textId="77777777" w:rsidTr="00D67B77">
        <w:trPr>
          <w:trHeight w:val="335"/>
        </w:trPr>
        <w:tc>
          <w:tcPr>
            <w:tcW w:w="4369" w:type="dxa"/>
            <w:tcBorders>
              <w:top w:val="nil"/>
              <w:left w:val="single" w:sz="8" w:space="0" w:color="auto"/>
              <w:bottom w:val="single" w:sz="8" w:space="0" w:color="auto"/>
              <w:right w:val="single" w:sz="8" w:space="0" w:color="auto"/>
            </w:tcBorders>
            <w:shd w:val="clear" w:color="000000" w:fill="808080"/>
            <w:vAlign w:val="center"/>
            <w:hideMark/>
          </w:tcPr>
          <w:p w14:paraId="1E24010C"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Concepto</w:t>
            </w:r>
          </w:p>
        </w:tc>
        <w:tc>
          <w:tcPr>
            <w:tcW w:w="2273" w:type="dxa"/>
            <w:tcBorders>
              <w:top w:val="nil"/>
              <w:left w:val="nil"/>
              <w:bottom w:val="single" w:sz="4" w:space="0" w:color="auto"/>
              <w:right w:val="single" w:sz="8" w:space="0" w:color="auto"/>
            </w:tcBorders>
            <w:shd w:val="clear" w:color="000000" w:fill="808080"/>
            <w:vAlign w:val="center"/>
            <w:hideMark/>
          </w:tcPr>
          <w:p w14:paraId="6648E24E"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2025</w:t>
            </w:r>
          </w:p>
        </w:tc>
        <w:tc>
          <w:tcPr>
            <w:tcW w:w="2274" w:type="dxa"/>
            <w:tcBorders>
              <w:top w:val="nil"/>
              <w:left w:val="nil"/>
              <w:bottom w:val="single" w:sz="8" w:space="0" w:color="auto"/>
              <w:right w:val="single" w:sz="8" w:space="0" w:color="auto"/>
            </w:tcBorders>
            <w:shd w:val="clear" w:color="000000" w:fill="808080"/>
            <w:vAlign w:val="center"/>
            <w:hideMark/>
          </w:tcPr>
          <w:p w14:paraId="151EA5FA"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2024</w:t>
            </w:r>
          </w:p>
        </w:tc>
      </w:tr>
      <w:tr w:rsidR="00D67B77" w:rsidRPr="00123E73" w14:paraId="3877447F" w14:textId="77777777" w:rsidTr="00D67B77">
        <w:trPr>
          <w:trHeight w:val="320"/>
        </w:trPr>
        <w:tc>
          <w:tcPr>
            <w:tcW w:w="4369" w:type="dxa"/>
            <w:tcBorders>
              <w:top w:val="nil"/>
              <w:left w:val="single" w:sz="8" w:space="0" w:color="auto"/>
              <w:bottom w:val="nil"/>
              <w:right w:val="single" w:sz="8" w:space="0" w:color="auto"/>
            </w:tcBorders>
            <w:vAlign w:val="center"/>
            <w:hideMark/>
          </w:tcPr>
          <w:p w14:paraId="3F459A9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Efectivo</w:t>
            </w:r>
          </w:p>
        </w:tc>
        <w:tc>
          <w:tcPr>
            <w:tcW w:w="2273" w:type="dxa"/>
            <w:tcBorders>
              <w:top w:val="nil"/>
              <w:left w:val="nil"/>
              <w:bottom w:val="nil"/>
              <w:right w:val="single" w:sz="8" w:space="0" w:color="auto"/>
            </w:tcBorders>
            <w:vAlign w:val="center"/>
            <w:hideMark/>
          </w:tcPr>
          <w:p w14:paraId="6C481D58" w14:textId="68858E8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275,788</w:t>
            </w:r>
          </w:p>
        </w:tc>
        <w:tc>
          <w:tcPr>
            <w:tcW w:w="2274" w:type="dxa"/>
            <w:tcBorders>
              <w:top w:val="nil"/>
              <w:left w:val="nil"/>
              <w:bottom w:val="nil"/>
              <w:right w:val="single" w:sz="8" w:space="0" w:color="auto"/>
            </w:tcBorders>
            <w:vAlign w:val="center"/>
            <w:hideMark/>
          </w:tcPr>
          <w:p w14:paraId="259AA34B" w14:textId="54403A09"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756,601</w:t>
            </w:r>
          </w:p>
        </w:tc>
      </w:tr>
      <w:tr w:rsidR="00D67B77" w:rsidRPr="00123E73" w14:paraId="477A396D" w14:textId="77777777" w:rsidTr="00D67B77">
        <w:trPr>
          <w:trHeight w:val="320"/>
        </w:trPr>
        <w:tc>
          <w:tcPr>
            <w:tcW w:w="4369" w:type="dxa"/>
            <w:tcBorders>
              <w:top w:val="nil"/>
              <w:left w:val="single" w:sz="8" w:space="0" w:color="auto"/>
              <w:bottom w:val="nil"/>
              <w:right w:val="single" w:sz="8" w:space="0" w:color="auto"/>
            </w:tcBorders>
            <w:vAlign w:val="center"/>
            <w:hideMark/>
          </w:tcPr>
          <w:p w14:paraId="528B8438"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Bancos/Tesorería</w:t>
            </w:r>
          </w:p>
        </w:tc>
        <w:tc>
          <w:tcPr>
            <w:tcW w:w="2273" w:type="dxa"/>
            <w:tcBorders>
              <w:top w:val="nil"/>
              <w:left w:val="nil"/>
              <w:bottom w:val="nil"/>
              <w:right w:val="single" w:sz="8" w:space="0" w:color="auto"/>
            </w:tcBorders>
            <w:vAlign w:val="center"/>
            <w:hideMark/>
          </w:tcPr>
          <w:p w14:paraId="4D5C2824" w14:textId="61E2D6A7"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2,976,169,080</w:t>
            </w:r>
          </w:p>
        </w:tc>
        <w:tc>
          <w:tcPr>
            <w:tcW w:w="2274" w:type="dxa"/>
            <w:tcBorders>
              <w:top w:val="nil"/>
              <w:left w:val="nil"/>
              <w:bottom w:val="nil"/>
              <w:right w:val="single" w:sz="8" w:space="0" w:color="auto"/>
            </w:tcBorders>
            <w:vAlign w:val="center"/>
            <w:hideMark/>
          </w:tcPr>
          <w:p w14:paraId="637CD813" w14:textId="170F125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4,013,869,395</w:t>
            </w:r>
          </w:p>
        </w:tc>
      </w:tr>
      <w:tr w:rsidR="00D67B77" w:rsidRPr="00123E73" w14:paraId="3C288A24" w14:textId="77777777" w:rsidTr="00D67B77">
        <w:trPr>
          <w:trHeight w:val="320"/>
        </w:trPr>
        <w:tc>
          <w:tcPr>
            <w:tcW w:w="4369" w:type="dxa"/>
            <w:tcBorders>
              <w:top w:val="nil"/>
              <w:left w:val="single" w:sz="8" w:space="0" w:color="auto"/>
              <w:bottom w:val="nil"/>
              <w:right w:val="single" w:sz="8" w:space="0" w:color="auto"/>
            </w:tcBorders>
            <w:vAlign w:val="center"/>
            <w:hideMark/>
          </w:tcPr>
          <w:p w14:paraId="36F9F359"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Bancos/Dependencias y Otros</w:t>
            </w:r>
          </w:p>
        </w:tc>
        <w:tc>
          <w:tcPr>
            <w:tcW w:w="2273" w:type="dxa"/>
            <w:tcBorders>
              <w:top w:val="nil"/>
              <w:left w:val="nil"/>
              <w:bottom w:val="nil"/>
              <w:right w:val="single" w:sz="8" w:space="0" w:color="auto"/>
            </w:tcBorders>
            <w:vAlign w:val="center"/>
            <w:hideMark/>
          </w:tcPr>
          <w:p w14:paraId="2DF974A0" w14:textId="45DFD73C"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836,825,522</w:t>
            </w:r>
          </w:p>
        </w:tc>
        <w:tc>
          <w:tcPr>
            <w:tcW w:w="2274" w:type="dxa"/>
            <w:tcBorders>
              <w:top w:val="nil"/>
              <w:left w:val="nil"/>
              <w:bottom w:val="nil"/>
              <w:right w:val="single" w:sz="8" w:space="0" w:color="auto"/>
            </w:tcBorders>
            <w:vAlign w:val="center"/>
            <w:hideMark/>
          </w:tcPr>
          <w:p w14:paraId="55FBE90D" w14:textId="3A5907C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538,740,129</w:t>
            </w:r>
          </w:p>
        </w:tc>
      </w:tr>
      <w:tr w:rsidR="00D67B77" w:rsidRPr="00123E73" w14:paraId="7B20C629" w14:textId="77777777" w:rsidTr="00D67B77">
        <w:trPr>
          <w:trHeight w:val="320"/>
        </w:trPr>
        <w:tc>
          <w:tcPr>
            <w:tcW w:w="4369" w:type="dxa"/>
            <w:tcBorders>
              <w:top w:val="nil"/>
              <w:left w:val="single" w:sz="8" w:space="0" w:color="auto"/>
              <w:bottom w:val="nil"/>
              <w:right w:val="single" w:sz="8" w:space="0" w:color="auto"/>
            </w:tcBorders>
            <w:vAlign w:val="center"/>
            <w:hideMark/>
          </w:tcPr>
          <w:p w14:paraId="7A484890"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Inversiones Temporales (Hasta 3 meses) </w:t>
            </w:r>
          </w:p>
        </w:tc>
        <w:tc>
          <w:tcPr>
            <w:tcW w:w="2273" w:type="dxa"/>
            <w:tcBorders>
              <w:top w:val="nil"/>
              <w:left w:val="nil"/>
              <w:bottom w:val="nil"/>
              <w:right w:val="single" w:sz="8" w:space="0" w:color="auto"/>
            </w:tcBorders>
            <w:vAlign w:val="center"/>
            <w:hideMark/>
          </w:tcPr>
          <w:p w14:paraId="4214B313" w14:textId="14FA84B2"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1,395,811,589</w:t>
            </w:r>
          </w:p>
        </w:tc>
        <w:tc>
          <w:tcPr>
            <w:tcW w:w="2274" w:type="dxa"/>
            <w:tcBorders>
              <w:top w:val="nil"/>
              <w:left w:val="nil"/>
              <w:bottom w:val="nil"/>
              <w:right w:val="single" w:sz="8" w:space="0" w:color="auto"/>
            </w:tcBorders>
            <w:vAlign w:val="center"/>
            <w:hideMark/>
          </w:tcPr>
          <w:p w14:paraId="2F26B5FF" w14:textId="398931F5"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3,157,286,962</w:t>
            </w:r>
          </w:p>
        </w:tc>
      </w:tr>
      <w:tr w:rsidR="00D67B77" w:rsidRPr="00123E73" w14:paraId="3C0ECA79" w14:textId="77777777" w:rsidTr="00D67B77">
        <w:trPr>
          <w:trHeight w:val="320"/>
        </w:trPr>
        <w:tc>
          <w:tcPr>
            <w:tcW w:w="4369" w:type="dxa"/>
            <w:tcBorders>
              <w:top w:val="nil"/>
              <w:left w:val="single" w:sz="8" w:space="0" w:color="auto"/>
              <w:bottom w:val="nil"/>
              <w:right w:val="single" w:sz="8" w:space="0" w:color="auto"/>
            </w:tcBorders>
            <w:vAlign w:val="center"/>
            <w:hideMark/>
          </w:tcPr>
          <w:p w14:paraId="335EFA8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Fondos con Afectación Específica</w:t>
            </w:r>
          </w:p>
        </w:tc>
        <w:tc>
          <w:tcPr>
            <w:tcW w:w="2273" w:type="dxa"/>
            <w:tcBorders>
              <w:top w:val="nil"/>
              <w:left w:val="nil"/>
              <w:bottom w:val="nil"/>
              <w:right w:val="single" w:sz="8" w:space="0" w:color="auto"/>
            </w:tcBorders>
            <w:vAlign w:val="center"/>
            <w:hideMark/>
          </w:tcPr>
          <w:p w14:paraId="5DBDA23F" w14:textId="5AA14E17"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c>
          <w:tcPr>
            <w:tcW w:w="2274" w:type="dxa"/>
            <w:tcBorders>
              <w:top w:val="nil"/>
              <w:left w:val="nil"/>
              <w:bottom w:val="nil"/>
              <w:right w:val="single" w:sz="8" w:space="0" w:color="auto"/>
            </w:tcBorders>
            <w:vAlign w:val="center"/>
            <w:hideMark/>
          </w:tcPr>
          <w:p w14:paraId="4F06343C" w14:textId="4EC30FF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r>
      <w:tr w:rsidR="00D67B77" w:rsidRPr="00123E73" w14:paraId="4420A6D5" w14:textId="77777777" w:rsidTr="00D67B77">
        <w:trPr>
          <w:trHeight w:val="640"/>
        </w:trPr>
        <w:tc>
          <w:tcPr>
            <w:tcW w:w="4369" w:type="dxa"/>
            <w:tcBorders>
              <w:top w:val="nil"/>
              <w:left w:val="single" w:sz="8" w:space="0" w:color="auto"/>
              <w:bottom w:val="nil"/>
              <w:right w:val="single" w:sz="8" w:space="0" w:color="auto"/>
            </w:tcBorders>
            <w:vAlign w:val="center"/>
            <w:hideMark/>
          </w:tcPr>
          <w:p w14:paraId="1E7A5448"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Depósitos de Fondos de Terceros en Garantía y/o Administración</w:t>
            </w:r>
          </w:p>
        </w:tc>
        <w:tc>
          <w:tcPr>
            <w:tcW w:w="2273" w:type="dxa"/>
            <w:tcBorders>
              <w:top w:val="nil"/>
              <w:left w:val="nil"/>
              <w:bottom w:val="nil"/>
              <w:right w:val="single" w:sz="8" w:space="0" w:color="auto"/>
            </w:tcBorders>
            <w:vAlign w:val="center"/>
            <w:hideMark/>
          </w:tcPr>
          <w:p w14:paraId="56001D34" w14:textId="75F2DEDE"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3,229</w:t>
            </w:r>
          </w:p>
        </w:tc>
        <w:tc>
          <w:tcPr>
            <w:tcW w:w="2274" w:type="dxa"/>
            <w:tcBorders>
              <w:top w:val="nil"/>
              <w:left w:val="nil"/>
              <w:bottom w:val="nil"/>
              <w:right w:val="single" w:sz="8" w:space="0" w:color="auto"/>
            </w:tcBorders>
            <w:vAlign w:val="center"/>
            <w:hideMark/>
          </w:tcPr>
          <w:p w14:paraId="5D6D45EE" w14:textId="6500BB0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572,013</w:t>
            </w:r>
          </w:p>
        </w:tc>
      </w:tr>
      <w:tr w:rsidR="00D67B77" w:rsidRPr="00123E73" w14:paraId="722509E7" w14:textId="77777777" w:rsidTr="00D67B77">
        <w:trPr>
          <w:trHeight w:val="335"/>
        </w:trPr>
        <w:tc>
          <w:tcPr>
            <w:tcW w:w="4369" w:type="dxa"/>
            <w:tcBorders>
              <w:top w:val="nil"/>
              <w:left w:val="single" w:sz="8" w:space="0" w:color="auto"/>
              <w:bottom w:val="single" w:sz="8" w:space="0" w:color="auto"/>
              <w:right w:val="single" w:sz="8" w:space="0" w:color="auto"/>
            </w:tcBorders>
            <w:vAlign w:val="center"/>
            <w:hideMark/>
          </w:tcPr>
          <w:p w14:paraId="33AD1E62"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Otros Efectivos y Equivalentes</w:t>
            </w:r>
          </w:p>
        </w:tc>
        <w:tc>
          <w:tcPr>
            <w:tcW w:w="2273" w:type="dxa"/>
            <w:tcBorders>
              <w:top w:val="nil"/>
              <w:left w:val="nil"/>
              <w:bottom w:val="nil"/>
              <w:right w:val="single" w:sz="8" w:space="0" w:color="auto"/>
            </w:tcBorders>
            <w:vAlign w:val="center"/>
            <w:hideMark/>
          </w:tcPr>
          <w:p w14:paraId="137369C0" w14:textId="0F5DFD4D"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c>
          <w:tcPr>
            <w:tcW w:w="2274" w:type="dxa"/>
            <w:tcBorders>
              <w:top w:val="nil"/>
              <w:left w:val="nil"/>
              <w:bottom w:val="nil"/>
              <w:right w:val="single" w:sz="8" w:space="0" w:color="auto"/>
            </w:tcBorders>
            <w:vAlign w:val="center"/>
            <w:hideMark/>
          </w:tcPr>
          <w:p w14:paraId="4DAC9D8D" w14:textId="41B770A9"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r>
      <w:tr w:rsidR="00D67B77" w:rsidRPr="00123E73" w14:paraId="4430AE8B" w14:textId="77777777" w:rsidTr="006761E4">
        <w:trPr>
          <w:trHeight w:val="335"/>
        </w:trPr>
        <w:tc>
          <w:tcPr>
            <w:tcW w:w="4369" w:type="dxa"/>
            <w:tcBorders>
              <w:top w:val="nil"/>
              <w:left w:val="single" w:sz="8" w:space="0" w:color="auto"/>
              <w:bottom w:val="single" w:sz="8" w:space="0" w:color="auto"/>
              <w:right w:val="single" w:sz="8" w:space="0" w:color="auto"/>
            </w:tcBorders>
            <w:vAlign w:val="center"/>
            <w:hideMark/>
          </w:tcPr>
          <w:p w14:paraId="11F9E166"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73" w:type="dxa"/>
            <w:tcBorders>
              <w:top w:val="single" w:sz="8" w:space="0" w:color="auto"/>
              <w:left w:val="nil"/>
              <w:bottom w:val="single" w:sz="8" w:space="0" w:color="auto"/>
              <w:right w:val="single" w:sz="8" w:space="0" w:color="auto"/>
            </w:tcBorders>
            <w:vAlign w:val="center"/>
            <w:hideMark/>
          </w:tcPr>
          <w:p w14:paraId="3A48D0E9" w14:textId="26A1C6C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5,209,085,208</w:t>
            </w:r>
          </w:p>
        </w:tc>
        <w:tc>
          <w:tcPr>
            <w:tcW w:w="2274" w:type="dxa"/>
            <w:tcBorders>
              <w:top w:val="single" w:sz="8" w:space="0" w:color="auto"/>
              <w:left w:val="nil"/>
              <w:bottom w:val="single" w:sz="8" w:space="0" w:color="auto"/>
              <w:right w:val="single" w:sz="8" w:space="0" w:color="auto"/>
            </w:tcBorders>
            <w:vAlign w:val="center"/>
            <w:hideMark/>
          </w:tcPr>
          <w:p w14:paraId="16833FBB" w14:textId="2D74CACB"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7,711,225,100</w:t>
            </w:r>
          </w:p>
        </w:tc>
      </w:tr>
    </w:tbl>
    <w:p w14:paraId="3853B5C9" w14:textId="77777777" w:rsidR="00737DDB" w:rsidRPr="00123E73" w:rsidRDefault="00737DDB" w:rsidP="00737DDB">
      <w:pPr>
        <w:rPr>
          <w:rFonts w:ascii="Montserrat" w:hAnsi="Montserrat"/>
          <w:b/>
        </w:rPr>
      </w:pPr>
    </w:p>
    <w:p w14:paraId="5A30933A" w14:textId="77777777" w:rsidR="00F664EB" w:rsidRPr="00123E73" w:rsidRDefault="00F664EB" w:rsidP="009529E4">
      <w:pPr>
        <w:rPr>
          <w:rFonts w:ascii="Montserrat" w:hAnsi="Montserrat"/>
          <w:b/>
        </w:rPr>
      </w:pPr>
    </w:p>
    <w:p w14:paraId="3F6CC303" w14:textId="17CB143B" w:rsidR="00737DDB" w:rsidRPr="00123E73" w:rsidRDefault="00737DDB" w:rsidP="00DF74AE">
      <w:pPr>
        <w:jc w:val="center"/>
        <w:rPr>
          <w:rFonts w:ascii="Montserrat" w:hAnsi="Montserrat"/>
          <w:b/>
        </w:rPr>
      </w:pPr>
      <w:r w:rsidRPr="00123E73">
        <w:rPr>
          <w:rFonts w:ascii="Montserrat" w:hAnsi="Montserrat"/>
          <w:b/>
        </w:rPr>
        <w:t>NOTAS DE MEMORIA</w:t>
      </w:r>
    </w:p>
    <w:p w14:paraId="3EC4DF25" w14:textId="77777777" w:rsidR="009529E4" w:rsidRPr="00123E73" w:rsidRDefault="009529E4" w:rsidP="009529E4">
      <w:pPr>
        <w:jc w:val="both"/>
        <w:rPr>
          <w:rFonts w:ascii="Montserrat" w:hAnsi="Montserrat"/>
        </w:rPr>
      </w:pPr>
    </w:p>
    <w:p w14:paraId="21B15ADF" w14:textId="77777777" w:rsidR="009529E4" w:rsidRPr="00123E73" w:rsidRDefault="009529E4" w:rsidP="009529E4">
      <w:pPr>
        <w:jc w:val="both"/>
        <w:rPr>
          <w:rFonts w:ascii="Montserrat" w:hAnsi="Montserrat"/>
        </w:rPr>
      </w:pPr>
    </w:p>
    <w:p w14:paraId="2BF7DAFB" w14:textId="1347841D" w:rsidR="009529E4" w:rsidRPr="00123E73" w:rsidRDefault="009529E4" w:rsidP="009529E4">
      <w:pPr>
        <w:jc w:val="both"/>
        <w:rPr>
          <w:rFonts w:ascii="Montserrat" w:hAnsi="Montserrat"/>
        </w:rPr>
      </w:pPr>
      <w:r w:rsidRPr="00123E73">
        <w:rPr>
          <w:rFonts w:ascii="Montserrat" w:hAnsi="Montserrat"/>
        </w:rPr>
        <w:t>Las Notas de Memoria de cada uno de entes públicos que conforman el Poder Ejecutivo, Legislativo, Judicial y Órganos Autónomos emanan de la información presentada por cada uno, mismas que pueden ser consultadas en el respectivo apartado.</w:t>
      </w:r>
    </w:p>
    <w:p w14:paraId="2ECF4CF1" w14:textId="77777777" w:rsidR="009529E4" w:rsidRPr="00123E73" w:rsidRDefault="009529E4">
      <w:pPr>
        <w:rPr>
          <w:rFonts w:ascii="Montserrat" w:hAnsi="Montserrat"/>
          <w:b/>
        </w:rPr>
      </w:pPr>
    </w:p>
    <w:p w14:paraId="755FA7A7" w14:textId="77777777" w:rsidR="00AF7634" w:rsidRPr="00123E73" w:rsidRDefault="00AF7634">
      <w:pPr>
        <w:jc w:val="both"/>
        <w:rPr>
          <w:rFonts w:ascii="Montserrat" w:hAnsi="Montserrat"/>
          <w:b/>
        </w:rPr>
      </w:pPr>
    </w:p>
    <w:sectPr w:rsidR="00AF7634" w:rsidRPr="00123E73" w:rsidSect="005D1010">
      <w:headerReference w:type="even" r:id="rId7"/>
      <w:headerReference w:type="default" r:id="rId8"/>
      <w:footerReference w:type="even" r:id="rId9"/>
      <w:footerReference w:type="default" r:id="rId10"/>
      <w:headerReference w:type="first" r:id="rId11"/>
      <w:footerReference w:type="first" r:id="rId12"/>
      <w:pgSz w:w="12240" w:h="15840" w:code="1"/>
      <w:pgMar w:top="2835" w:right="1608" w:bottom="1276" w:left="1701" w:header="1985" w:footer="72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FFFF" w14:textId="77777777" w:rsidR="005D2D74" w:rsidRDefault="005D2D74">
      <w:r>
        <w:separator/>
      </w:r>
    </w:p>
  </w:endnote>
  <w:endnote w:type="continuationSeparator" w:id="0">
    <w:p w14:paraId="1A38C818" w14:textId="77777777" w:rsidR="005D2D74" w:rsidRDefault="005D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Univia Pro Book">
    <w:altName w:val="Arial"/>
    <w:panose1 w:val="00000000000000000000"/>
    <w:charset w:val="00"/>
    <w:family w:val="modern"/>
    <w:notTrueType/>
    <w:pitch w:val="variable"/>
    <w:sig w:usb0="00000001" w:usb1="5000E47B" w:usb2="00000000" w:usb3="00000000" w:csb0="000000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02C" w14:textId="77777777" w:rsidR="009E7120" w:rsidRDefault="009E7120">
    <w:pPr>
      <w:pBdr>
        <w:top w:val="nil"/>
        <w:left w:val="nil"/>
        <w:bottom w:val="nil"/>
        <w:right w:val="nil"/>
        <w:between w:val="nil"/>
      </w:pBdr>
      <w:tabs>
        <w:tab w:val="center" w:pos="4252"/>
        <w:tab w:val="right" w:pos="8504"/>
      </w:tabs>
      <w:jc w:val="right"/>
      <w:rPr>
        <w:color w:val="000000"/>
        <w:sz w:val="16"/>
        <w:szCs w:val="16"/>
      </w:rPr>
    </w:pPr>
    <w:r>
      <w:rPr>
        <w:noProof/>
        <w:color w:val="000000"/>
        <w:sz w:val="16"/>
        <w:szCs w:val="16"/>
        <w:lang w:val="es-MX"/>
      </w:rPr>
      <w:drawing>
        <wp:inline distT="0" distB="0" distL="0" distR="0" wp14:anchorId="64BC6775" wp14:editId="2AD9DEF4">
          <wp:extent cx="6105525" cy="142875"/>
          <wp:effectExtent l="0" t="0" r="0" b="0"/>
          <wp:docPr id="13673815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105525" cy="142875"/>
                  </a:xfrm>
                  <a:prstGeom prst="rect">
                    <a:avLst/>
                  </a:prstGeom>
                  <a:ln/>
                </pic:spPr>
              </pic:pic>
            </a:graphicData>
          </a:graphic>
        </wp:inline>
      </w:drawing>
    </w:r>
  </w:p>
  <w:p w14:paraId="4BCCC98A" w14:textId="77777777" w:rsidR="009E7120" w:rsidRDefault="009E7120">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end"/>
    </w:r>
  </w:p>
  <w:p w14:paraId="0A5CA028" w14:textId="77777777" w:rsidR="009E7120" w:rsidRDefault="009E7120">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Cuenta Pública del Estado</w:t>
    </w:r>
  </w:p>
  <w:p w14:paraId="1E78DD06" w14:textId="77777777" w:rsidR="009E7120" w:rsidRDefault="009E7120">
    <w:pPr>
      <w:pBdr>
        <w:top w:val="nil"/>
        <w:left w:val="nil"/>
        <w:bottom w:val="nil"/>
        <w:right w:val="nil"/>
        <w:between w:val="nil"/>
      </w:pBdr>
      <w:tabs>
        <w:tab w:val="center" w:pos="4252"/>
        <w:tab w:val="right" w:pos="8504"/>
      </w:tabs>
      <w:jc w:val="right"/>
      <w:rPr>
        <w:color w:val="000000"/>
      </w:rPr>
    </w:pPr>
    <w:r>
      <w:rPr>
        <w:color w:val="000000"/>
        <w:sz w:val="16"/>
        <w:szCs w:val="16"/>
      </w:rPr>
      <w:t>Periodo noviembre-diciembre del ejercicio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860" w14:textId="46A45BD5" w:rsidR="009E7120" w:rsidRDefault="00123E73" w:rsidP="00EA2C2B">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Cuarto</w:t>
    </w:r>
    <w:r w:rsidR="009E7120">
      <w:rPr>
        <w:color w:val="000000"/>
        <w:sz w:val="16"/>
        <w:szCs w:val="16"/>
      </w:rPr>
      <w:t xml:space="preserve"> Informe Trimestral de Avance de Gestión 2025</w:t>
    </w:r>
  </w:p>
  <w:p w14:paraId="3A6B4867" w14:textId="77777777" w:rsidR="009E7120" w:rsidRPr="00EA2C2B" w:rsidRDefault="009E7120" w:rsidP="00647ED9">
    <w:pPr>
      <w:pBdr>
        <w:top w:val="nil"/>
        <w:left w:val="nil"/>
        <w:bottom w:val="nil"/>
        <w:right w:val="nil"/>
        <w:between w:val="nil"/>
      </w:pBdr>
      <w:tabs>
        <w:tab w:val="center" w:pos="4252"/>
        <w:tab w:val="right" w:pos="8504"/>
      </w:tabs>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4D5C" w14:textId="77777777" w:rsidR="009E7120" w:rsidRDefault="009E712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D21C" w14:textId="77777777" w:rsidR="005D2D74" w:rsidRDefault="005D2D74">
      <w:r>
        <w:separator/>
      </w:r>
    </w:p>
  </w:footnote>
  <w:footnote w:type="continuationSeparator" w:id="0">
    <w:p w14:paraId="66B7E369" w14:textId="77777777" w:rsidR="005D2D74" w:rsidRDefault="005D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8DF1" w14:textId="77777777" w:rsidR="009E7120" w:rsidRDefault="009E7120">
    <w:pPr>
      <w:pBdr>
        <w:top w:val="nil"/>
        <w:left w:val="nil"/>
        <w:bottom w:val="nil"/>
        <w:right w:val="nil"/>
        <w:between w:val="nil"/>
      </w:pBdr>
      <w:tabs>
        <w:tab w:val="center" w:pos="4252"/>
        <w:tab w:val="right" w:pos="8504"/>
        <w:tab w:val="center" w:pos="4561"/>
        <w:tab w:val="right" w:pos="9122"/>
      </w:tabs>
      <w:rPr>
        <w:color w:val="000000"/>
      </w:rPr>
    </w:pPr>
    <w:r>
      <w:rPr>
        <w:noProof/>
        <w:lang w:val="es-MX"/>
      </w:rPr>
      <w:drawing>
        <wp:anchor distT="0" distB="0" distL="114300" distR="114300" simplePos="0" relativeHeight="251659264" behindDoc="0" locked="0" layoutInCell="1" hidden="0" allowOverlap="1" wp14:anchorId="52BB3111" wp14:editId="72564C1D">
          <wp:simplePos x="0" y="0"/>
          <wp:positionH relativeFrom="column">
            <wp:posOffset>13</wp:posOffset>
          </wp:positionH>
          <wp:positionV relativeFrom="paragraph">
            <wp:posOffset>-900419</wp:posOffset>
          </wp:positionV>
          <wp:extent cx="2832100" cy="901700"/>
          <wp:effectExtent l="0" t="0" r="0" b="0"/>
          <wp:wrapSquare wrapText="bothSides" distT="0" distB="0" distL="114300" distR="114300"/>
          <wp:docPr id="4488933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32100" cy="901700"/>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14:anchorId="73B2E6CC" wp14:editId="314D2076">
          <wp:simplePos x="0" y="0"/>
          <wp:positionH relativeFrom="column">
            <wp:posOffset>5014595</wp:posOffset>
          </wp:positionH>
          <wp:positionV relativeFrom="paragraph">
            <wp:posOffset>-900419</wp:posOffset>
          </wp:positionV>
          <wp:extent cx="1116965" cy="899795"/>
          <wp:effectExtent l="0" t="0" r="0" b="0"/>
          <wp:wrapSquare wrapText="bothSides" distT="0" distB="0" distL="114300" distR="114300"/>
          <wp:docPr id="453322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6965" cy="899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3F25" w14:textId="77777777" w:rsidR="009E7120" w:rsidRDefault="009E7120">
    <w:r>
      <w:rPr>
        <w:noProof/>
        <w:lang w:val="es-MX"/>
      </w:rPr>
      <w:drawing>
        <wp:anchor distT="0" distB="0" distL="114300" distR="114300" simplePos="0" relativeHeight="251658240" behindDoc="0" locked="0" layoutInCell="1" hidden="0" allowOverlap="1" wp14:anchorId="76E32E8C" wp14:editId="047DAF58">
          <wp:simplePos x="0" y="0"/>
          <wp:positionH relativeFrom="column">
            <wp:posOffset>-348605</wp:posOffset>
          </wp:positionH>
          <wp:positionV relativeFrom="paragraph">
            <wp:posOffset>-999477</wp:posOffset>
          </wp:positionV>
          <wp:extent cx="1452880" cy="1448435"/>
          <wp:effectExtent l="0" t="0" r="0" b="0"/>
          <wp:wrapSquare wrapText="bothSides" distT="0" distB="0" distL="114300" distR="114300"/>
          <wp:docPr id="716351741" name="image2.png" descr="EscudoNacional"/>
          <wp:cNvGraphicFramePr/>
          <a:graphic xmlns:a="http://schemas.openxmlformats.org/drawingml/2006/main">
            <a:graphicData uri="http://schemas.openxmlformats.org/drawingml/2006/picture">
              <pic:pic xmlns:pic="http://schemas.openxmlformats.org/drawingml/2006/picture">
                <pic:nvPicPr>
                  <pic:cNvPr id="0" name="image2.png" descr="EscudoNacional"/>
                  <pic:cNvPicPr preferRelativeResize="0"/>
                </pic:nvPicPr>
                <pic:blipFill>
                  <a:blip r:embed="rId1"/>
                  <a:srcRect/>
                  <a:stretch>
                    <a:fillRect/>
                  </a:stretch>
                </pic:blipFill>
                <pic:spPr>
                  <a:xfrm>
                    <a:off x="0" y="0"/>
                    <a:ext cx="1452880" cy="14484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3B93" w14:textId="77777777" w:rsidR="009E7120" w:rsidRDefault="009E712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72F"/>
    <w:multiLevelType w:val="multilevel"/>
    <w:tmpl w:val="68306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8E1055"/>
    <w:multiLevelType w:val="multilevel"/>
    <w:tmpl w:val="69B6D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5109384">
    <w:abstractNumId w:val="0"/>
  </w:num>
  <w:num w:numId="2" w16cid:durableId="57305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634"/>
    <w:rsid w:val="00002AAB"/>
    <w:rsid w:val="0003098C"/>
    <w:rsid w:val="00040615"/>
    <w:rsid w:val="00045D40"/>
    <w:rsid w:val="00051D90"/>
    <w:rsid w:val="00060331"/>
    <w:rsid w:val="00066BF7"/>
    <w:rsid w:val="000733D1"/>
    <w:rsid w:val="000940AB"/>
    <w:rsid w:val="000A5160"/>
    <w:rsid w:val="000B038E"/>
    <w:rsid w:val="000B6AA3"/>
    <w:rsid w:val="000C2651"/>
    <w:rsid w:val="000C6C82"/>
    <w:rsid w:val="000E5808"/>
    <w:rsid w:val="000F4582"/>
    <w:rsid w:val="00100E6E"/>
    <w:rsid w:val="001074EA"/>
    <w:rsid w:val="00123E73"/>
    <w:rsid w:val="001543E3"/>
    <w:rsid w:val="00155847"/>
    <w:rsid w:val="00161EFC"/>
    <w:rsid w:val="0017769A"/>
    <w:rsid w:val="00182009"/>
    <w:rsid w:val="00195530"/>
    <w:rsid w:val="001D410D"/>
    <w:rsid w:val="001D7B6C"/>
    <w:rsid w:val="001F31B9"/>
    <w:rsid w:val="00201576"/>
    <w:rsid w:val="00202123"/>
    <w:rsid w:val="00216AC4"/>
    <w:rsid w:val="002235EE"/>
    <w:rsid w:val="00230113"/>
    <w:rsid w:val="00234F1F"/>
    <w:rsid w:val="00240203"/>
    <w:rsid w:val="00243BE6"/>
    <w:rsid w:val="00244BE2"/>
    <w:rsid w:val="00274896"/>
    <w:rsid w:val="00275A9A"/>
    <w:rsid w:val="002760E6"/>
    <w:rsid w:val="002B61FA"/>
    <w:rsid w:val="002C61DA"/>
    <w:rsid w:val="002C71F2"/>
    <w:rsid w:val="002E4B7A"/>
    <w:rsid w:val="002F1578"/>
    <w:rsid w:val="00300A2B"/>
    <w:rsid w:val="00331403"/>
    <w:rsid w:val="00335ED5"/>
    <w:rsid w:val="0036526D"/>
    <w:rsid w:val="00374686"/>
    <w:rsid w:val="003C00CD"/>
    <w:rsid w:val="003D5898"/>
    <w:rsid w:val="003D6709"/>
    <w:rsid w:val="003E2068"/>
    <w:rsid w:val="0040321D"/>
    <w:rsid w:val="00405AD3"/>
    <w:rsid w:val="00421ED6"/>
    <w:rsid w:val="00467030"/>
    <w:rsid w:val="00475906"/>
    <w:rsid w:val="00481C0D"/>
    <w:rsid w:val="004E0B0C"/>
    <w:rsid w:val="005004BD"/>
    <w:rsid w:val="005111FF"/>
    <w:rsid w:val="00536E2E"/>
    <w:rsid w:val="005475DE"/>
    <w:rsid w:val="00553846"/>
    <w:rsid w:val="0055577B"/>
    <w:rsid w:val="00567F19"/>
    <w:rsid w:val="00591AC7"/>
    <w:rsid w:val="0059677B"/>
    <w:rsid w:val="005A0B1A"/>
    <w:rsid w:val="005A1B78"/>
    <w:rsid w:val="005A1C6F"/>
    <w:rsid w:val="005D1010"/>
    <w:rsid w:val="005D2D74"/>
    <w:rsid w:val="00620F3A"/>
    <w:rsid w:val="00623C16"/>
    <w:rsid w:val="0064205C"/>
    <w:rsid w:val="006462B6"/>
    <w:rsid w:val="00647ED9"/>
    <w:rsid w:val="00657B34"/>
    <w:rsid w:val="006634CF"/>
    <w:rsid w:val="006761E4"/>
    <w:rsid w:val="006D3FB3"/>
    <w:rsid w:val="00700A47"/>
    <w:rsid w:val="00726028"/>
    <w:rsid w:val="007308E6"/>
    <w:rsid w:val="00737DDB"/>
    <w:rsid w:val="00745628"/>
    <w:rsid w:val="00751F8D"/>
    <w:rsid w:val="0079353E"/>
    <w:rsid w:val="007948E1"/>
    <w:rsid w:val="00797228"/>
    <w:rsid w:val="007A1EB7"/>
    <w:rsid w:val="007A2A76"/>
    <w:rsid w:val="007A62AB"/>
    <w:rsid w:val="007B02C7"/>
    <w:rsid w:val="007B46EE"/>
    <w:rsid w:val="007C0AB3"/>
    <w:rsid w:val="007C2233"/>
    <w:rsid w:val="007D0962"/>
    <w:rsid w:val="007D431B"/>
    <w:rsid w:val="007D4A6E"/>
    <w:rsid w:val="00824E20"/>
    <w:rsid w:val="00830FBE"/>
    <w:rsid w:val="00880575"/>
    <w:rsid w:val="008A11D2"/>
    <w:rsid w:val="008B0319"/>
    <w:rsid w:val="008F3D4E"/>
    <w:rsid w:val="00922E41"/>
    <w:rsid w:val="0093385A"/>
    <w:rsid w:val="009529E4"/>
    <w:rsid w:val="009A0D37"/>
    <w:rsid w:val="009B20EC"/>
    <w:rsid w:val="009D616F"/>
    <w:rsid w:val="009E65EF"/>
    <w:rsid w:val="009E7120"/>
    <w:rsid w:val="009F74F3"/>
    <w:rsid w:val="009F7C00"/>
    <w:rsid w:val="00A153D1"/>
    <w:rsid w:val="00A324E7"/>
    <w:rsid w:val="00A54C29"/>
    <w:rsid w:val="00A61839"/>
    <w:rsid w:val="00A7579D"/>
    <w:rsid w:val="00AA3042"/>
    <w:rsid w:val="00AA5E81"/>
    <w:rsid w:val="00AA75FE"/>
    <w:rsid w:val="00AE3CA5"/>
    <w:rsid w:val="00AF1F10"/>
    <w:rsid w:val="00AF7634"/>
    <w:rsid w:val="00B05DDC"/>
    <w:rsid w:val="00B7496A"/>
    <w:rsid w:val="00BB423C"/>
    <w:rsid w:val="00BD664A"/>
    <w:rsid w:val="00BF58EB"/>
    <w:rsid w:val="00BF7BA4"/>
    <w:rsid w:val="00C1656F"/>
    <w:rsid w:val="00C544DB"/>
    <w:rsid w:val="00C61073"/>
    <w:rsid w:val="00C92F2C"/>
    <w:rsid w:val="00CB247E"/>
    <w:rsid w:val="00CB41C4"/>
    <w:rsid w:val="00D10799"/>
    <w:rsid w:val="00D30295"/>
    <w:rsid w:val="00D36072"/>
    <w:rsid w:val="00D67B77"/>
    <w:rsid w:val="00D732D2"/>
    <w:rsid w:val="00D902A5"/>
    <w:rsid w:val="00D96A09"/>
    <w:rsid w:val="00D977E6"/>
    <w:rsid w:val="00DB6DB8"/>
    <w:rsid w:val="00DC5F90"/>
    <w:rsid w:val="00DC6EE1"/>
    <w:rsid w:val="00DE60A3"/>
    <w:rsid w:val="00DF74AE"/>
    <w:rsid w:val="00E6084F"/>
    <w:rsid w:val="00E729FE"/>
    <w:rsid w:val="00E9035F"/>
    <w:rsid w:val="00E92699"/>
    <w:rsid w:val="00E957D5"/>
    <w:rsid w:val="00E96161"/>
    <w:rsid w:val="00EA0B6C"/>
    <w:rsid w:val="00EA2C2B"/>
    <w:rsid w:val="00EB3081"/>
    <w:rsid w:val="00EB4EA9"/>
    <w:rsid w:val="00EC2303"/>
    <w:rsid w:val="00EC3228"/>
    <w:rsid w:val="00EC7930"/>
    <w:rsid w:val="00ED00BC"/>
    <w:rsid w:val="00ED318C"/>
    <w:rsid w:val="00EE500D"/>
    <w:rsid w:val="00EF51B3"/>
    <w:rsid w:val="00F32579"/>
    <w:rsid w:val="00F45D01"/>
    <w:rsid w:val="00F55080"/>
    <w:rsid w:val="00F610BD"/>
    <w:rsid w:val="00F664EB"/>
    <w:rsid w:val="00F90F9B"/>
    <w:rsid w:val="00FA131E"/>
    <w:rsid w:val="00FB5C53"/>
    <w:rsid w:val="00FC0E2A"/>
    <w:rsid w:val="00FD3AB9"/>
    <w:rsid w:val="00FD627F"/>
    <w:rsid w:val="00FE0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BF345"/>
  <w15:docId w15:val="{7A93CDB2-5741-4AB9-A5AC-729E51EC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ia Pro Book" w:eastAsia="Univia Pro Book" w:hAnsi="Univia Pro Book" w:cs="Univia Pro Book"/>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jc w:val="center"/>
      <w:outlineLvl w:val="0"/>
    </w:pPr>
    <w:rPr>
      <w:rFonts w:ascii="Open Sans" w:eastAsia="Open Sans" w:hAnsi="Open Sans" w:cs="Open Sans"/>
      <w:b/>
      <w:sz w:val="36"/>
      <w:szCs w:val="36"/>
    </w:rPr>
  </w:style>
  <w:style w:type="paragraph" w:styleId="Ttulo2">
    <w:name w:val="heading 2"/>
    <w:basedOn w:val="Normal"/>
    <w:next w:val="Normal"/>
    <w:pPr>
      <w:keepNext/>
      <w:spacing w:line="360" w:lineRule="auto"/>
      <w:jc w:val="both"/>
      <w:outlineLvl w:val="1"/>
    </w:pPr>
    <w:rPr>
      <w:rFonts w:ascii="Arial" w:eastAsia="Arial" w:hAnsi="Arial" w:cs="Arial"/>
    </w:rPr>
  </w:style>
  <w:style w:type="paragraph" w:styleId="Ttulo3">
    <w:name w:val="heading 3"/>
    <w:basedOn w:val="Normal"/>
    <w:next w:val="Normal"/>
    <w:pPr>
      <w:keepNext/>
      <w:outlineLvl w:val="2"/>
    </w:pPr>
    <w:rPr>
      <w:rFonts w:ascii="Arial" w:eastAsia="Arial" w:hAnsi="Arial" w:cs="Arial"/>
      <w:b/>
      <w:sz w:val="28"/>
      <w:szCs w:val="28"/>
    </w:rPr>
  </w:style>
  <w:style w:type="paragraph" w:styleId="Ttulo4">
    <w:name w:val="heading 4"/>
    <w:basedOn w:val="Normal"/>
    <w:next w:val="Normal"/>
    <w:pPr>
      <w:keepNext/>
      <w:jc w:val="center"/>
      <w:outlineLvl w:val="3"/>
    </w:pPr>
    <w:rPr>
      <w:rFonts w:ascii="Arial" w:eastAsia="Arial" w:hAnsi="Arial" w:cs="Arial"/>
      <w:b/>
      <w:sz w:val="20"/>
      <w:szCs w:val="20"/>
    </w:rPr>
  </w:style>
  <w:style w:type="paragraph" w:styleId="Ttulo5">
    <w:name w:val="heading 5"/>
    <w:basedOn w:val="Normal"/>
    <w:next w:val="Normal"/>
    <w:pPr>
      <w:keepNext/>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center"/>
      <w:outlineLvl w:val="5"/>
    </w:pPr>
    <w:rPr>
      <w:rFonts w:ascii="Arial" w:eastAsia="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Tahoma" w:eastAsia="Tahoma" w:hAnsi="Tahoma" w:cs="Tahoma"/>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paragraph" w:customStyle="1" w:styleId="Texto">
    <w:name w:val="Texto"/>
    <w:basedOn w:val="Normal"/>
    <w:link w:val="TextoCar"/>
    <w:qFormat/>
    <w:rsid w:val="00D30295"/>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D30295"/>
    <w:rPr>
      <w:rFonts w:ascii="Arial" w:eastAsia="Times New Roman" w:hAnsi="Arial" w:cs="Arial"/>
      <w:sz w:val="18"/>
      <w:szCs w:val="20"/>
      <w:lang w:eastAsia="es-ES"/>
    </w:rPr>
  </w:style>
  <w:style w:type="paragraph" w:customStyle="1" w:styleId="ROMANOS">
    <w:name w:val="ROMANOS"/>
    <w:basedOn w:val="Normal"/>
    <w:link w:val="ROMANOSCar"/>
    <w:rsid w:val="00274896"/>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274896"/>
    <w:rPr>
      <w:rFonts w:ascii="Arial" w:eastAsia="Times New Roman" w:hAnsi="Arial" w:cs="Arial"/>
      <w:sz w:val="18"/>
      <w:szCs w:val="18"/>
      <w:lang w:eastAsia="es-ES"/>
    </w:rPr>
  </w:style>
  <w:style w:type="paragraph" w:styleId="Piedepgina">
    <w:name w:val="footer"/>
    <w:basedOn w:val="Normal"/>
    <w:link w:val="PiedepginaCar"/>
    <w:uiPriority w:val="99"/>
    <w:semiHidden/>
    <w:unhideWhenUsed/>
    <w:rsid w:val="00EA2C2B"/>
    <w:pPr>
      <w:tabs>
        <w:tab w:val="center" w:pos="4419"/>
        <w:tab w:val="right" w:pos="8838"/>
      </w:tabs>
    </w:pPr>
  </w:style>
  <w:style w:type="character" w:customStyle="1" w:styleId="PiedepginaCar">
    <w:name w:val="Pie de página Car"/>
    <w:basedOn w:val="Fuentedeprrafopredeter"/>
    <w:link w:val="Piedepgina"/>
    <w:uiPriority w:val="99"/>
    <w:semiHidden/>
    <w:rsid w:val="00EA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3">
      <w:bodyDiv w:val="1"/>
      <w:marLeft w:val="0"/>
      <w:marRight w:val="0"/>
      <w:marTop w:val="0"/>
      <w:marBottom w:val="0"/>
      <w:divBdr>
        <w:top w:val="none" w:sz="0" w:space="0" w:color="auto"/>
        <w:left w:val="none" w:sz="0" w:space="0" w:color="auto"/>
        <w:bottom w:val="none" w:sz="0" w:space="0" w:color="auto"/>
        <w:right w:val="none" w:sz="0" w:space="0" w:color="auto"/>
      </w:divBdr>
    </w:div>
    <w:div w:id="17052911">
      <w:bodyDiv w:val="1"/>
      <w:marLeft w:val="0"/>
      <w:marRight w:val="0"/>
      <w:marTop w:val="0"/>
      <w:marBottom w:val="0"/>
      <w:divBdr>
        <w:top w:val="none" w:sz="0" w:space="0" w:color="auto"/>
        <w:left w:val="none" w:sz="0" w:space="0" w:color="auto"/>
        <w:bottom w:val="none" w:sz="0" w:space="0" w:color="auto"/>
        <w:right w:val="none" w:sz="0" w:space="0" w:color="auto"/>
      </w:divBdr>
    </w:div>
    <w:div w:id="28117944">
      <w:bodyDiv w:val="1"/>
      <w:marLeft w:val="0"/>
      <w:marRight w:val="0"/>
      <w:marTop w:val="0"/>
      <w:marBottom w:val="0"/>
      <w:divBdr>
        <w:top w:val="none" w:sz="0" w:space="0" w:color="auto"/>
        <w:left w:val="none" w:sz="0" w:space="0" w:color="auto"/>
        <w:bottom w:val="none" w:sz="0" w:space="0" w:color="auto"/>
        <w:right w:val="none" w:sz="0" w:space="0" w:color="auto"/>
      </w:divBdr>
    </w:div>
    <w:div w:id="35980426">
      <w:bodyDiv w:val="1"/>
      <w:marLeft w:val="0"/>
      <w:marRight w:val="0"/>
      <w:marTop w:val="0"/>
      <w:marBottom w:val="0"/>
      <w:divBdr>
        <w:top w:val="none" w:sz="0" w:space="0" w:color="auto"/>
        <w:left w:val="none" w:sz="0" w:space="0" w:color="auto"/>
        <w:bottom w:val="none" w:sz="0" w:space="0" w:color="auto"/>
        <w:right w:val="none" w:sz="0" w:space="0" w:color="auto"/>
      </w:divBdr>
    </w:div>
    <w:div w:id="45689554">
      <w:bodyDiv w:val="1"/>
      <w:marLeft w:val="0"/>
      <w:marRight w:val="0"/>
      <w:marTop w:val="0"/>
      <w:marBottom w:val="0"/>
      <w:divBdr>
        <w:top w:val="none" w:sz="0" w:space="0" w:color="auto"/>
        <w:left w:val="none" w:sz="0" w:space="0" w:color="auto"/>
        <w:bottom w:val="none" w:sz="0" w:space="0" w:color="auto"/>
        <w:right w:val="none" w:sz="0" w:space="0" w:color="auto"/>
      </w:divBdr>
    </w:div>
    <w:div w:id="67701065">
      <w:bodyDiv w:val="1"/>
      <w:marLeft w:val="0"/>
      <w:marRight w:val="0"/>
      <w:marTop w:val="0"/>
      <w:marBottom w:val="0"/>
      <w:divBdr>
        <w:top w:val="none" w:sz="0" w:space="0" w:color="auto"/>
        <w:left w:val="none" w:sz="0" w:space="0" w:color="auto"/>
        <w:bottom w:val="none" w:sz="0" w:space="0" w:color="auto"/>
        <w:right w:val="none" w:sz="0" w:space="0" w:color="auto"/>
      </w:divBdr>
    </w:div>
    <w:div w:id="81219248">
      <w:bodyDiv w:val="1"/>
      <w:marLeft w:val="0"/>
      <w:marRight w:val="0"/>
      <w:marTop w:val="0"/>
      <w:marBottom w:val="0"/>
      <w:divBdr>
        <w:top w:val="none" w:sz="0" w:space="0" w:color="auto"/>
        <w:left w:val="none" w:sz="0" w:space="0" w:color="auto"/>
        <w:bottom w:val="none" w:sz="0" w:space="0" w:color="auto"/>
        <w:right w:val="none" w:sz="0" w:space="0" w:color="auto"/>
      </w:divBdr>
    </w:div>
    <w:div w:id="81534562">
      <w:bodyDiv w:val="1"/>
      <w:marLeft w:val="0"/>
      <w:marRight w:val="0"/>
      <w:marTop w:val="0"/>
      <w:marBottom w:val="0"/>
      <w:divBdr>
        <w:top w:val="none" w:sz="0" w:space="0" w:color="auto"/>
        <w:left w:val="none" w:sz="0" w:space="0" w:color="auto"/>
        <w:bottom w:val="none" w:sz="0" w:space="0" w:color="auto"/>
        <w:right w:val="none" w:sz="0" w:space="0" w:color="auto"/>
      </w:divBdr>
    </w:div>
    <w:div w:id="81728287">
      <w:bodyDiv w:val="1"/>
      <w:marLeft w:val="0"/>
      <w:marRight w:val="0"/>
      <w:marTop w:val="0"/>
      <w:marBottom w:val="0"/>
      <w:divBdr>
        <w:top w:val="none" w:sz="0" w:space="0" w:color="auto"/>
        <w:left w:val="none" w:sz="0" w:space="0" w:color="auto"/>
        <w:bottom w:val="none" w:sz="0" w:space="0" w:color="auto"/>
        <w:right w:val="none" w:sz="0" w:space="0" w:color="auto"/>
      </w:divBdr>
    </w:div>
    <w:div w:id="94328660">
      <w:bodyDiv w:val="1"/>
      <w:marLeft w:val="0"/>
      <w:marRight w:val="0"/>
      <w:marTop w:val="0"/>
      <w:marBottom w:val="0"/>
      <w:divBdr>
        <w:top w:val="none" w:sz="0" w:space="0" w:color="auto"/>
        <w:left w:val="none" w:sz="0" w:space="0" w:color="auto"/>
        <w:bottom w:val="none" w:sz="0" w:space="0" w:color="auto"/>
        <w:right w:val="none" w:sz="0" w:space="0" w:color="auto"/>
      </w:divBdr>
    </w:div>
    <w:div w:id="96874566">
      <w:bodyDiv w:val="1"/>
      <w:marLeft w:val="0"/>
      <w:marRight w:val="0"/>
      <w:marTop w:val="0"/>
      <w:marBottom w:val="0"/>
      <w:divBdr>
        <w:top w:val="none" w:sz="0" w:space="0" w:color="auto"/>
        <w:left w:val="none" w:sz="0" w:space="0" w:color="auto"/>
        <w:bottom w:val="none" w:sz="0" w:space="0" w:color="auto"/>
        <w:right w:val="none" w:sz="0" w:space="0" w:color="auto"/>
      </w:divBdr>
    </w:div>
    <w:div w:id="107043371">
      <w:bodyDiv w:val="1"/>
      <w:marLeft w:val="0"/>
      <w:marRight w:val="0"/>
      <w:marTop w:val="0"/>
      <w:marBottom w:val="0"/>
      <w:divBdr>
        <w:top w:val="none" w:sz="0" w:space="0" w:color="auto"/>
        <w:left w:val="none" w:sz="0" w:space="0" w:color="auto"/>
        <w:bottom w:val="none" w:sz="0" w:space="0" w:color="auto"/>
        <w:right w:val="none" w:sz="0" w:space="0" w:color="auto"/>
      </w:divBdr>
    </w:div>
    <w:div w:id="111631199">
      <w:bodyDiv w:val="1"/>
      <w:marLeft w:val="0"/>
      <w:marRight w:val="0"/>
      <w:marTop w:val="0"/>
      <w:marBottom w:val="0"/>
      <w:divBdr>
        <w:top w:val="none" w:sz="0" w:space="0" w:color="auto"/>
        <w:left w:val="none" w:sz="0" w:space="0" w:color="auto"/>
        <w:bottom w:val="none" w:sz="0" w:space="0" w:color="auto"/>
        <w:right w:val="none" w:sz="0" w:space="0" w:color="auto"/>
      </w:divBdr>
    </w:div>
    <w:div w:id="131873721">
      <w:bodyDiv w:val="1"/>
      <w:marLeft w:val="0"/>
      <w:marRight w:val="0"/>
      <w:marTop w:val="0"/>
      <w:marBottom w:val="0"/>
      <w:divBdr>
        <w:top w:val="none" w:sz="0" w:space="0" w:color="auto"/>
        <w:left w:val="none" w:sz="0" w:space="0" w:color="auto"/>
        <w:bottom w:val="none" w:sz="0" w:space="0" w:color="auto"/>
        <w:right w:val="none" w:sz="0" w:space="0" w:color="auto"/>
      </w:divBdr>
    </w:div>
    <w:div w:id="160894357">
      <w:bodyDiv w:val="1"/>
      <w:marLeft w:val="0"/>
      <w:marRight w:val="0"/>
      <w:marTop w:val="0"/>
      <w:marBottom w:val="0"/>
      <w:divBdr>
        <w:top w:val="none" w:sz="0" w:space="0" w:color="auto"/>
        <w:left w:val="none" w:sz="0" w:space="0" w:color="auto"/>
        <w:bottom w:val="none" w:sz="0" w:space="0" w:color="auto"/>
        <w:right w:val="none" w:sz="0" w:space="0" w:color="auto"/>
      </w:divBdr>
    </w:div>
    <w:div w:id="165175230">
      <w:bodyDiv w:val="1"/>
      <w:marLeft w:val="0"/>
      <w:marRight w:val="0"/>
      <w:marTop w:val="0"/>
      <w:marBottom w:val="0"/>
      <w:divBdr>
        <w:top w:val="none" w:sz="0" w:space="0" w:color="auto"/>
        <w:left w:val="none" w:sz="0" w:space="0" w:color="auto"/>
        <w:bottom w:val="none" w:sz="0" w:space="0" w:color="auto"/>
        <w:right w:val="none" w:sz="0" w:space="0" w:color="auto"/>
      </w:divBdr>
    </w:div>
    <w:div w:id="168444807">
      <w:bodyDiv w:val="1"/>
      <w:marLeft w:val="0"/>
      <w:marRight w:val="0"/>
      <w:marTop w:val="0"/>
      <w:marBottom w:val="0"/>
      <w:divBdr>
        <w:top w:val="none" w:sz="0" w:space="0" w:color="auto"/>
        <w:left w:val="none" w:sz="0" w:space="0" w:color="auto"/>
        <w:bottom w:val="none" w:sz="0" w:space="0" w:color="auto"/>
        <w:right w:val="none" w:sz="0" w:space="0" w:color="auto"/>
      </w:divBdr>
    </w:div>
    <w:div w:id="182283515">
      <w:bodyDiv w:val="1"/>
      <w:marLeft w:val="0"/>
      <w:marRight w:val="0"/>
      <w:marTop w:val="0"/>
      <w:marBottom w:val="0"/>
      <w:divBdr>
        <w:top w:val="none" w:sz="0" w:space="0" w:color="auto"/>
        <w:left w:val="none" w:sz="0" w:space="0" w:color="auto"/>
        <w:bottom w:val="none" w:sz="0" w:space="0" w:color="auto"/>
        <w:right w:val="none" w:sz="0" w:space="0" w:color="auto"/>
      </w:divBdr>
    </w:div>
    <w:div w:id="211235828">
      <w:bodyDiv w:val="1"/>
      <w:marLeft w:val="0"/>
      <w:marRight w:val="0"/>
      <w:marTop w:val="0"/>
      <w:marBottom w:val="0"/>
      <w:divBdr>
        <w:top w:val="none" w:sz="0" w:space="0" w:color="auto"/>
        <w:left w:val="none" w:sz="0" w:space="0" w:color="auto"/>
        <w:bottom w:val="none" w:sz="0" w:space="0" w:color="auto"/>
        <w:right w:val="none" w:sz="0" w:space="0" w:color="auto"/>
      </w:divBdr>
    </w:div>
    <w:div w:id="214244011">
      <w:bodyDiv w:val="1"/>
      <w:marLeft w:val="0"/>
      <w:marRight w:val="0"/>
      <w:marTop w:val="0"/>
      <w:marBottom w:val="0"/>
      <w:divBdr>
        <w:top w:val="none" w:sz="0" w:space="0" w:color="auto"/>
        <w:left w:val="none" w:sz="0" w:space="0" w:color="auto"/>
        <w:bottom w:val="none" w:sz="0" w:space="0" w:color="auto"/>
        <w:right w:val="none" w:sz="0" w:space="0" w:color="auto"/>
      </w:divBdr>
    </w:div>
    <w:div w:id="215748264">
      <w:bodyDiv w:val="1"/>
      <w:marLeft w:val="0"/>
      <w:marRight w:val="0"/>
      <w:marTop w:val="0"/>
      <w:marBottom w:val="0"/>
      <w:divBdr>
        <w:top w:val="none" w:sz="0" w:space="0" w:color="auto"/>
        <w:left w:val="none" w:sz="0" w:space="0" w:color="auto"/>
        <w:bottom w:val="none" w:sz="0" w:space="0" w:color="auto"/>
        <w:right w:val="none" w:sz="0" w:space="0" w:color="auto"/>
      </w:divBdr>
    </w:div>
    <w:div w:id="225537305">
      <w:bodyDiv w:val="1"/>
      <w:marLeft w:val="0"/>
      <w:marRight w:val="0"/>
      <w:marTop w:val="0"/>
      <w:marBottom w:val="0"/>
      <w:divBdr>
        <w:top w:val="none" w:sz="0" w:space="0" w:color="auto"/>
        <w:left w:val="none" w:sz="0" w:space="0" w:color="auto"/>
        <w:bottom w:val="none" w:sz="0" w:space="0" w:color="auto"/>
        <w:right w:val="none" w:sz="0" w:space="0" w:color="auto"/>
      </w:divBdr>
    </w:div>
    <w:div w:id="236330861">
      <w:bodyDiv w:val="1"/>
      <w:marLeft w:val="0"/>
      <w:marRight w:val="0"/>
      <w:marTop w:val="0"/>
      <w:marBottom w:val="0"/>
      <w:divBdr>
        <w:top w:val="none" w:sz="0" w:space="0" w:color="auto"/>
        <w:left w:val="none" w:sz="0" w:space="0" w:color="auto"/>
        <w:bottom w:val="none" w:sz="0" w:space="0" w:color="auto"/>
        <w:right w:val="none" w:sz="0" w:space="0" w:color="auto"/>
      </w:divBdr>
    </w:div>
    <w:div w:id="243608315">
      <w:bodyDiv w:val="1"/>
      <w:marLeft w:val="0"/>
      <w:marRight w:val="0"/>
      <w:marTop w:val="0"/>
      <w:marBottom w:val="0"/>
      <w:divBdr>
        <w:top w:val="none" w:sz="0" w:space="0" w:color="auto"/>
        <w:left w:val="none" w:sz="0" w:space="0" w:color="auto"/>
        <w:bottom w:val="none" w:sz="0" w:space="0" w:color="auto"/>
        <w:right w:val="none" w:sz="0" w:space="0" w:color="auto"/>
      </w:divBdr>
    </w:div>
    <w:div w:id="279261273">
      <w:bodyDiv w:val="1"/>
      <w:marLeft w:val="0"/>
      <w:marRight w:val="0"/>
      <w:marTop w:val="0"/>
      <w:marBottom w:val="0"/>
      <w:divBdr>
        <w:top w:val="none" w:sz="0" w:space="0" w:color="auto"/>
        <w:left w:val="none" w:sz="0" w:space="0" w:color="auto"/>
        <w:bottom w:val="none" w:sz="0" w:space="0" w:color="auto"/>
        <w:right w:val="none" w:sz="0" w:space="0" w:color="auto"/>
      </w:divBdr>
    </w:div>
    <w:div w:id="293949163">
      <w:bodyDiv w:val="1"/>
      <w:marLeft w:val="0"/>
      <w:marRight w:val="0"/>
      <w:marTop w:val="0"/>
      <w:marBottom w:val="0"/>
      <w:divBdr>
        <w:top w:val="none" w:sz="0" w:space="0" w:color="auto"/>
        <w:left w:val="none" w:sz="0" w:space="0" w:color="auto"/>
        <w:bottom w:val="none" w:sz="0" w:space="0" w:color="auto"/>
        <w:right w:val="none" w:sz="0" w:space="0" w:color="auto"/>
      </w:divBdr>
    </w:div>
    <w:div w:id="302665840">
      <w:bodyDiv w:val="1"/>
      <w:marLeft w:val="0"/>
      <w:marRight w:val="0"/>
      <w:marTop w:val="0"/>
      <w:marBottom w:val="0"/>
      <w:divBdr>
        <w:top w:val="none" w:sz="0" w:space="0" w:color="auto"/>
        <w:left w:val="none" w:sz="0" w:space="0" w:color="auto"/>
        <w:bottom w:val="none" w:sz="0" w:space="0" w:color="auto"/>
        <w:right w:val="none" w:sz="0" w:space="0" w:color="auto"/>
      </w:divBdr>
    </w:div>
    <w:div w:id="316812901">
      <w:bodyDiv w:val="1"/>
      <w:marLeft w:val="0"/>
      <w:marRight w:val="0"/>
      <w:marTop w:val="0"/>
      <w:marBottom w:val="0"/>
      <w:divBdr>
        <w:top w:val="none" w:sz="0" w:space="0" w:color="auto"/>
        <w:left w:val="none" w:sz="0" w:space="0" w:color="auto"/>
        <w:bottom w:val="none" w:sz="0" w:space="0" w:color="auto"/>
        <w:right w:val="none" w:sz="0" w:space="0" w:color="auto"/>
      </w:divBdr>
    </w:div>
    <w:div w:id="317147934">
      <w:bodyDiv w:val="1"/>
      <w:marLeft w:val="0"/>
      <w:marRight w:val="0"/>
      <w:marTop w:val="0"/>
      <w:marBottom w:val="0"/>
      <w:divBdr>
        <w:top w:val="none" w:sz="0" w:space="0" w:color="auto"/>
        <w:left w:val="none" w:sz="0" w:space="0" w:color="auto"/>
        <w:bottom w:val="none" w:sz="0" w:space="0" w:color="auto"/>
        <w:right w:val="none" w:sz="0" w:space="0" w:color="auto"/>
      </w:divBdr>
    </w:div>
    <w:div w:id="338311212">
      <w:bodyDiv w:val="1"/>
      <w:marLeft w:val="0"/>
      <w:marRight w:val="0"/>
      <w:marTop w:val="0"/>
      <w:marBottom w:val="0"/>
      <w:divBdr>
        <w:top w:val="none" w:sz="0" w:space="0" w:color="auto"/>
        <w:left w:val="none" w:sz="0" w:space="0" w:color="auto"/>
        <w:bottom w:val="none" w:sz="0" w:space="0" w:color="auto"/>
        <w:right w:val="none" w:sz="0" w:space="0" w:color="auto"/>
      </w:divBdr>
    </w:div>
    <w:div w:id="339354652">
      <w:bodyDiv w:val="1"/>
      <w:marLeft w:val="0"/>
      <w:marRight w:val="0"/>
      <w:marTop w:val="0"/>
      <w:marBottom w:val="0"/>
      <w:divBdr>
        <w:top w:val="none" w:sz="0" w:space="0" w:color="auto"/>
        <w:left w:val="none" w:sz="0" w:space="0" w:color="auto"/>
        <w:bottom w:val="none" w:sz="0" w:space="0" w:color="auto"/>
        <w:right w:val="none" w:sz="0" w:space="0" w:color="auto"/>
      </w:divBdr>
    </w:div>
    <w:div w:id="345862069">
      <w:bodyDiv w:val="1"/>
      <w:marLeft w:val="0"/>
      <w:marRight w:val="0"/>
      <w:marTop w:val="0"/>
      <w:marBottom w:val="0"/>
      <w:divBdr>
        <w:top w:val="none" w:sz="0" w:space="0" w:color="auto"/>
        <w:left w:val="none" w:sz="0" w:space="0" w:color="auto"/>
        <w:bottom w:val="none" w:sz="0" w:space="0" w:color="auto"/>
        <w:right w:val="none" w:sz="0" w:space="0" w:color="auto"/>
      </w:divBdr>
    </w:div>
    <w:div w:id="365760476">
      <w:bodyDiv w:val="1"/>
      <w:marLeft w:val="0"/>
      <w:marRight w:val="0"/>
      <w:marTop w:val="0"/>
      <w:marBottom w:val="0"/>
      <w:divBdr>
        <w:top w:val="none" w:sz="0" w:space="0" w:color="auto"/>
        <w:left w:val="none" w:sz="0" w:space="0" w:color="auto"/>
        <w:bottom w:val="none" w:sz="0" w:space="0" w:color="auto"/>
        <w:right w:val="none" w:sz="0" w:space="0" w:color="auto"/>
      </w:divBdr>
    </w:div>
    <w:div w:id="365838356">
      <w:bodyDiv w:val="1"/>
      <w:marLeft w:val="0"/>
      <w:marRight w:val="0"/>
      <w:marTop w:val="0"/>
      <w:marBottom w:val="0"/>
      <w:divBdr>
        <w:top w:val="none" w:sz="0" w:space="0" w:color="auto"/>
        <w:left w:val="none" w:sz="0" w:space="0" w:color="auto"/>
        <w:bottom w:val="none" w:sz="0" w:space="0" w:color="auto"/>
        <w:right w:val="none" w:sz="0" w:space="0" w:color="auto"/>
      </w:divBdr>
    </w:div>
    <w:div w:id="393160926">
      <w:bodyDiv w:val="1"/>
      <w:marLeft w:val="0"/>
      <w:marRight w:val="0"/>
      <w:marTop w:val="0"/>
      <w:marBottom w:val="0"/>
      <w:divBdr>
        <w:top w:val="none" w:sz="0" w:space="0" w:color="auto"/>
        <w:left w:val="none" w:sz="0" w:space="0" w:color="auto"/>
        <w:bottom w:val="none" w:sz="0" w:space="0" w:color="auto"/>
        <w:right w:val="none" w:sz="0" w:space="0" w:color="auto"/>
      </w:divBdr>
    </w:div>
    <w:div w:id="399448319">
      <w:bodyDiv w:val="1"/>
      <w:marLeft w:val="0"/>
      <w:marRight w:val="0"/>
      <w:marTop w:val="0"/>
      <w:marBottom w:val="0"/>
      <w:divBdr>
        <w:top w:val="none" w:sz="0" w:space="0" w:color="auto"/>
        <w:left w:val="none" w:sz="0" w:space="0" w:color="auto"/>
        <w:bottom w:val="none" w:sz="0" w:space="0" w:color="auto"/>
        <w:right w:val="none" w:sz="0" w:space="0" w:color="auto"/>
      </w:divBdr>
    </w:div>
    <w:div w:id="422192887">
      <w:bodyDiv w:val="1"/>
      <w:marLeft w:val="0"/>
      <w:marRight w:val="0"/>
      <w:marTop w:val="0"/>
      <w:marBottom w:val="0"/>
      <w:divBdr>
        <w:top w:val="none" w:sz="0" w:space="0" w:color="auto"/>
        <w:left w:val="none" w:sz="0" w:space="0" w:color="auto"/>
        <w:bottom w:val="none" w:sz="0" w:space="0" w:color="auto"/>
        <w:right w:val="none" w:sz="0" w:space="0" w:color="auto"/>
      </w:divBdr>
    </w:div>
    <w:div w:id="425806673">
      <w:bodyDiv w:val="1"/>
      <w:marLeft w:val="0"/>
      <w:marRight w:val="0"/>
      <w:marTop w:val="0"/>
      <w:marBottom w:val="0"/>
      <w:divBdr>
        <w:top w:val="none" w:sz="0" w:space="0" w:color="auto"/>
        <w:left w:val="none" w:sz="0" w:space="0" w:color="auto"/>
        <w:bottom w:val="none" w:sz="0" w:space="0" w:color="auto"/>
        <w:right w:val="none" w:sz="0" w:space="0" w:color="auto"/>
      </w:divBdr>
    </w:div>
    <w:div w:id="432438730">
      <w:bodyDiv w:val="1"/>
      <w:marLeft w:val="0"/>
      <w:marRight w:val="0"/>
      <w:marTop w:val="0"/>
      <w:marBottom w:val="0"/>
      <w:divBdr>
        <w:top w:val="none" w:sz="0" w:space="0" w:color="auto"/>
        <w:left w:val="none" w:sz="0" w:space="0" w:color="auto"/>
        <w:bottom w:val="none" w:sz="0" w:space="0" w:color="auto"/>
        <w:right w:val="none" w:sz="0" w:space="0" w:color="auto"/>
      </w:divBdr>
    </w:div>
    <w:div w:id="437601469">
      <w:bodyDiv w:val="1"/>
      <w:marLeft w:val="0"/>
      <w:marRight w:val="0"/>
      <w:marTop w:val="0"/>
      <w:marBottom w:val="0"/>
      <w:divBdr>
        <w:top w:val="none" w:sz="0" w:space="0" w:color="auto"/>
        <w:left w:val="none" w:sz="0" w:space="0" w:color="auto"/>
        <w:bottom w:val="none" w:sz="0" w:space="0" w:color="auto"/>
        <w:right w:val="none" w:sz="0" w:space="0" w:color="auto"/>
      </w:divBdr>
    </w:div>
    <w:div w:id="464197519">
      <w:bodyDiv w:val="1"/>
      <w:marLeft w:val="0"/>
      <w:marRight w:val="0"/>
      <w:marTop w:val="0"/>
      <w:marBottom w:val="0"/>
      <w:divBdr>
        <w:top w:val="none" w:sz="0" w:space="0" w:color="auto"/>
        <w:left w:val="none" w:sz="0" w:space="0" w:color="auto"/>
        <w:bottom w:val="none" w:sz="0" w:space="0" w:color="auto"/>
        <w:right w:val="none" w:sz="0" w:space="0" w:color="auto"/>
      </w:divBdr>
    </w:div>
    <w:div w:id="466163621">
      <w:bodyDiv w:val="1"/>
      <w:marLeft w:val="0"/>
      <w:marRight w:val="0"/>
      <w:marTop w:val="0"/>
      <w:marBottom w:val="0"/>
      <w:divBdr>
        <w:top w:val="none" w:sz="0" w:space="0" w:color="auto"/>
        <w:left w:val="none" w:sz="0" w:space="0" w:color="auto"/>
        <w:bottom w:val="none" w:sz="0" w:space="0" w:color="auto"/>
        <w:right w:val="none" w:sz="0" w:space="0" w:color="auto"/>
      </w:divBdr>
    </w:div>
    <w:div w:id="469397061">
      <w:bodyDiv w:val="1"/>
      <w:marLeft w:val="0"/>
      <w:marRight w:val="0"/>
      <w:marTop w:val="0"/>
      <w:marBottom w:val="0"/>
      <w:divBdr>
        <w:top w:val="none" w:sz="0" w:space="0" w:color="auto"/>
        <w:left w:val="none" w:sz="0" w:space="0" w:color="auto"/>
        <w:bottom w:val="none" w:sz="0" w:space="0" w:color="auto"/>
        <w:right w:val="none" w:sz="0" w:space="0" w:color="auto"/>
      </w:divBdr>
    </w:div>
    <w:div w:id="472216927">
      <w:bodyDiv w:val="1"/>
      <w:marLeft w:val="0"/>
      <w:marRight w:val="0"/>
      <w:marTop w:val="0"/>
      <w:marBottom w:val="0"/>
      <w:divBdr>
        <w:top w:val="none" w:sz="0" w:space="0" w:color="auto"/>
        <w:left w:val="none" w:sz="0" w:space="0" w:color="auto"/>
        <w:bottom w:val="none" w:sz="0" w:space="0" w:color="auto"/>
        <w:right w:val="none" w:sz="0" w:space="0" w:color="auto"/>
      </w:divBdr>
    </w:div>
    <w:div w:id="503326620">
      <w:bodyDiv w:val="1"/>
      <w:marLeft w:val="0"/>
      <w:marRight w:val="0"/>
      <w:marTop w:val="0"/>
      <w:marBottom w:val="0"/>
      <w:divBdr>
        <w:top w:val="none" w:sz="0" w:space="0" w:color="auto"/>
        <w:left w:val="none" w:sz="0" w:space="0" w:color="auto"/>
        <w:bottom w:val="none" w:sz="0" w:space="0" w:color="auto"/>
        <w:right w:val="none" w:sz="0" w:space="0" w:color="auto"/>
      </w:divBdr>
    </w:div>
    <w:div w:id="508953141">
      <w:bodyDiv w:val="1"/>
      <w:marLeft w:val="0"/>
      <w:marRight w:val="0"/>
      <w:marTop w:val="0"/>
      <w:marBottom w:val="0"/>
      <w:divBdr>
        <w:top w:val="none" w:sz="0" w:space="0" w:color="auto"/>
        <w:left w:val="none" w:sz="0" w:space="0" w:color="auto"/>
        <w:bottom w:val="none" w:sz="0" w:space="0" w:color="auto"/>
        <w:right w:val="none" w:sz="0" w:space="0" w:color="auto"/>
      </w:divBdr>
    </w:div>
    <w:div w:id="518391205">
      <w:bodyDiv w:val="1"/>
      <w:marLeft w:val="0"/>
      <w:marRight w:val="0"/>
      <w:marTop w:val="0"/>
      <w:marBottom w:val="0"/>
      <w:divBdr>
        <w:top w:val="none" w:sz="0" w:space="0" w:color="auto"/>
        <w:left w:val="none" w:sz="0" w:space="0" w:color="auto"/>
        <w:bottom w:val="none" w:sz="0" w:space="0" w:color="auto"/>
        <w:right w:val="none" w:sz="0" w:space="0" w:color="auto"/>
      </w:divBdr>
    </w:div>
    <w:div w:id="524830139">
      <w:bodyDiv w:val="1"/>
      <w:marLeft w:val="0"/>
      <w:marRight w:val="0"/>
      <w:marTop w:val="0"/>
      <w:marBottom w:val="0"/>
      <w:divBdr>
        <w:top w:val="none" w:sz="0" w:space="0" w:color="auto"/>
        <w:left w:val="none" w:sz="0" w:space="0" w:color="auto"/>
        <w:bottom w:val="none" w:sz="0" w:space="0" w:color="auto"/>
        <w:right w:val="none" w:sz="0" w:space="0" w:color="auto"/>
      </w:divBdr>
    </w:div>
    <w:div w:id="533272046">
      <w:bodyDiv w:val="1"/>
      <w:marLeft w:val="0"/>
      <w:marRight w:val="0"/>
      <w:marTop w:val="0"/>
      <w:marBottom w:val="0"/>
      <w:divBdr>
        <w:top w:val="none" w:sz="0" w:space="0" w:color="auto"/>
        <w:left w:val="none" w:sz="0" w:space="0" w:color="auto"/>
        <w:bottom w:val="none" w:sz="0" w:space="0" w:color="auto"/>
        <w:right w:val="none" w:sz="0" w:space="0" w:color="auto"/>
      </w:divBdr>
    </w:div>
    <w:div w:id="560291056">
      <w:bodyDiv w:val="1"/>
      <w:marLeft w:val="0"/>
      <w:marRight w:val="0"/>
      <w:marTop w:val="0"/>
      <w:marBottom w:val="0"/>
      <w:divBdr>
        <w:top w:val="none" w:sz="0" w:space="0" w:color="auto"/>
        <w:left w:val="none" w:sz="0" w:space="0" w:color="auto"/>
        <w:bottom w:val="none" w:sz="0" w:space="0" w:color="auto"/>
        <w:right w:val="none" w:sz="0" w:space="0" w:color="auto"/>
      </w:divBdr>
    </w:div>
    <w:div w:id="607586344">
      <w:bodyDiv w:val="1"/>
      <w:marLeft w:val="0"/>
      <w:marRight w:val="0"/>
      <w:marTop w:val="0"/>
      <w:marBottom w:val="0"/>
      <w:divBdr>
        <w:top w:val="none" w:sz="0" w:space="0" w:color="auto"/>
        <w:left w:val="none" w:sz="0" w:space="0" w:color="auto"/>
        <w:bottom w:val="none" w:sz="0" w:space="0" w:color="auto"/>
        <w:right w:val="none" w:sz="0" w:space="0" w:color="auto"/>
      </w:divBdr>
    </w:div>
    <w:div w:id="620379770">
      <w:bodyDiv w:val="1"/>
      <w:marLeft w:val="0"/>
      <w:marRight w:val="0"/>
      <w:marTop w:val="0"/>
      <w:marBottom w:val="0"/>
      <w:divBdr>
        <w:top w:val="none" w:sz="0" w:space="0" w:color="auto"/>
        <w:left w:val="none" w:sz="0" w:space="0" w:color="auto"/>
        <w:bottom w:val="none" w:sz="0" w:space="0" w:color="auto"/>
        <w:right w:val="none" w:sz="0" w:space="0" w:color="auto"/>
      </w:divBdr>
    </w:div>
    <w:div w:id="628365946">
      <w:bodyDiv w:val="1"/>
      <w:marLeft w:val="0"/>
      <w:marRight w:val="0"/>
      <w:marTop w:val="0"/>
      <w:marBottom w:val="0"/>
      <w:divBdr>
        <w:top w:val="none" w:sz="0" w:space="0" w:color="auto"/>
        <w:left w:val="none" w:sz="0" w:space="0" w:color="auto"/>
        <w:bottom w:val="none" w:sz="0" w:space="0" w:color="auto"/>
        <w:right w:val="none" w:sz="0" w:space="0" w:color="auto"/>
      </w:divBdr>
    </w:div>
    <w:div w:id="628515421">
      <w:bodyDiv w:val="1"/>
      <w:marLeft w:val="0"/>
      <w:marRight w:val="0"/>
      <w:marTop w:val="0"/>
      <w:marBottom w:val="0"/>
      <w:divBdr>
        <w:top w:val="none" w:sz="0" w:space="0" w:color="auto"/>
        <w:left w:val="none" w:sz="0" w:space="0" w:color="auto"/>
        <w:bottom w:val="none" w:sz="0" w:space="0" w:color="auto"/>
        <w:right w:val="none" w:sz="0" w:space="0" w:color="auto"/>
      </w:divBdr>
    </w:div>
    <w:div w:id="652611501">
      <w:bodyDiv w:val="1"/>
      <w:marLeft w:val="0"/>
      <w:marRight w:val="0"/>
      <w:marTop w:val="0"/>
      <w:marBottom w:val="0"/>
      <w:divBdr>
        <w:top w:val="none" w:sz="0" w:space="0" w:color="auto"/>
        <w:left w:val="none" w:sz="0" w:space="0" w:color="auto"/>
        <w:bottom w:val="none" w:sz="0" w:space="0" w:color="auto"/>
        <w:right w:val="none" w:sz="0" w:space="0" w:color="auto"/>
      </w:divBdr>
    </w:div>
    <w:div w:id="660541588">
      <w:bodyDiv w:val="1"/>
      <w:marLeft w:val="0"/>
      <w:marRight w:val="0"/>
      <w:marTop w:val="0"/>
      <w:marBottom w:val="0"/>
      <w:divBdr>
        <w:top w:val="none" w:sz="0" w:space="0" w:color="auto"/>
        <w:left w:val="none" w:sz="0" w:space="0" w:color="auto"/>
        <w:bottom w:val="none" w:sz="0" w:space="0" w:color="auto"/>
        <w:right w:val="none" w:sz="0" w:space="0" w:color="auto"/>
      </w:divBdr>
    </w:div>
    <w:div w:id="662394758">
      <w:bodyDiv w:val="1"/>
      <w:marLeft w:val="0"/>
      <w:marRight w:val="0"/>
      <w:marTop w:val="0"/>
      <w:marBottom w:val="0"/>
      <w:divBdr>
        <w:top w:val="none" w:sz="0" w:space="0" w:color="auto"/>
        <w:left w:val="none" w:sz="0" w:space="0" w:color="auto"/>
        <w:bottom w:val="none" w:sz="0" w:space="0" w:color="auto"/>
        <w:right w:val="none" w:sz="0" w:space="0" w:color="auto"/>
      </w:divBdr>
    </w:div>
    <w:div w:id="664212339">
      <w:bodyDiv w:val="1"/>
      <w:marLeft w:val="0"/>
      <w:marRight w:val="0"/>
      <w:marTop w:val="0"/>
      <w:marBottom w:val="0"/>
      <w:divBdr>
        <w:top w:val="none" w:sz="0" w:space="0" w:color="auto"/>
        <w:left w:val="none" w:sz="0" w:space="0" w:color="auto"/>
        <w:bottom w:val="none" w:sz="0" w:space="0" w:color="auto"/>
        <w:right w:val="none" w:sz="0" w:space="0" w:color="auto"/>
      </w:divBdr>
    </w:div>
    <w:div w:id="676427472">
      <w:bodyDiv w:val="1"/>
      <w:marLeft w:val="0"/>
      <w:marRight w:val="0"/>
      <w:marTop w:val="0"/>
      <w:marBottom w:val="0"/>
      <w:divBdr>
        <w:top w:val="none" w:sz="0" w:space="0" w:color="auto"/>
        <w:left w:val="none" w:sz="0" w:space="0" w:color="auto"/>
        <w:bottom w:val="none" w:sz="0" w:space="0" w:color="auto"/>
        <w:right w:val="none" w:sz="0" w:space="0" w:color="auto"/>
      </w:divBdr>
    </w:div>
    <w:div w:id="737749752">
      <w:bodyDiv w:val="1"/>
      <w:marLeft w:val="0"/>
      <w:marRight w:val="0"/>
      <w:marTop w:val="0"/>
      <w:marBottom w:val="0"/>
      <w:divBdr>
        <w:top w:val="none" w:sz="0" w:space="0" w:color="auto"/>
        <w:left w:val="none" w:sz="0" w:space="0" w:color="auto"/>
        <w:bottom w:val="none" w:sz="0" w:space="0" w:color="auto"/>
        <w:right w:val="none" w:sz="0" w:space="0" w:color="auto"/>
      </w:divBdr>
    </w:div>
    <w:div w:id="743331081">
      <w:bodyDiv w:val="1"/>
      <w:marLeft w:val="0"/>
      <w:marRight w:val="0"/>
      <w:marTop w:val="0"/>
      <w:marBottom w:val="0"/>
      <w:divBdr>
        <w:top w:val="none" w:sz="0" w:space="0" w:color="auto"/>
        <w:left w:val="none" w:sz="0" w:space="0" w:color="auto"/>
        <w:bottom w:val="none" w:sz="0" w:space="0" w:color="auto"/>
        <w:right w:val="none" w:sz="0" w:space="0" w:color="auto"/>
      </w:divBdr>
    </w:div>
    <w:div w:id="747772876">
      <w:bodyDiv w:val="1"/>
      <w:marLeft w:val="0"/>
      <w:marRight w:val="0"/>
      <w:marTop w:val="0"/>
      <w:marBottom w:val="0"/>
      <w:divBdr>
        <w:top w:val="none" w:sz="0" w:space="0" w:color="auto"/>
        <w:left w:val="none" w:sz="0" w:space="0" w:color="auto"/>
        <w:bottom w:val="none" w:sz="0" w:space="0" w:color="auto"/>
        <w:right w:val="none" w:sz="0" w:space="0" w:color="auto"/>
      </w:divBdr>
    </w:div>
    <w:div w:id="748304547">
      <w:bodyDiv w:val="1"/>
      <w:marLeft w:val="0"/>
      <w:marRight w:val="0"/>
      <w:marTop w:val="0"/>
      <w:marBottom w:val="0"/>
      <w:divBdr>
        <w:top w:val="none" w:sz="0" w:space="0" w:color="auto"/>
        <w:left w:val="none" w:sz="0" w:space="0" w:color="auto"/>
        <w:bottom w:val="none" w:sz="0" w:space="0" w:color="auto"/>
        <w:right w:val="none" w:sz="0" w:space="0" w:color="auto"/>
      </w:divBdr>
    </w:div>
    <w:div w:id="767965139">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341696">
      <w:bodyDiv w:val="1"/>
      <w:marLeft w:val="0"/>
      <w:marRight w:val="0"/>
      <w:marTop w:val="0"/>
      <w:marBottom w:val="0"/>
      <w:divBdr>
        <w:top w:val="none" w:sz="0" w:space="0" w:color="auto"/>
        <w:left w:val="none" w:sz="0" w:space="0" w:color="auto"/>
        <w:bottom w:val="none" w:sz="0" w:space="0" w:color="auto"/>
        <w:right w:val="none" w:sz="0" w:space="0" w:color="auto"/>
      </w:divBdr>
    </w:div>
    <w:div w:id="808396475">
      <w:bodyDiv w:val="1"/>
      <w:marLeft w:val="0"/>
      <w:marRight w:val="0"/>
      <w:marTop w:val="0"/>
      <w:marBottom w:val="0"/>
      <w:divBdr>
        <w:top w:val="none" w:sz="0" w:space="0" w:color="auto"/>
        <w:left w:val="none" w:sz="0" w:space="0" w:color="auto"/>
        <w:bottom w:val="none" w:sz="0" w:space="0" w:color="auto"/>
        <w:right w:val="none" w:sz="0" w:space="0" w:color="auto"/>
      </w:divBdr>
    </w:div>
    <w:div w:id="814184825">
      <w:bodyDiv w:val="1"/>
      <w:marLeft w:val="0"/>
      <w:marRight w:val="0"/>
      <w:marTop w:val="0"/>
      <w:marBottom w:val="0"/>
      <w:divBdr>
        <w:top w:val="none" w:sz="0" w:space="0" w:color="auto"/>
        <w:left w:val="none" w:sz="0" w:space="0" w:color="auto"/>
        <w:bottom w:val="none" w:sz="0" w:space="0" w:color="auto"/>
        <w:right w:val="none" w:sz="0" w:space="0" w:color="auto"/>
      </w:divBdr>
    </w:div>
    <w:div w:id="829637566">
      <w:bodyDiv w:val="1"/>
      <w:marLeft w:val="0"/>
      <w:marRight w:val="0"/>
      <w:marTop w:val="0"/>
      <w:marBottom w:val="0"/>
      <w:divBdr>
        <w:top w:val="none" w:sz="0" w:space="0" w:color="auto"/>
        <w:left w:val="none" w:sz="0" w:space="0" w:color="auto"/>
        <w:bottom w:val="none" w:sz="0" w:space="0" w:color="auto"/>
        <w:right w:val="none" w:sz="0" w:space="0" w:color="auto"/>
      </w:divBdr>
    </w:div>
    <w:div w:id="863252076">
      <w:bodyDiv w:val="1"/>
      <w:marLeft w:val="0"/>
      <w:marRight w:val="0"/>
      <w:marTop w:val="0"/>
      <w:marBottom w:val="0"/>
      <w:divBdr>
        <w:top w:val="none" w:sz="0" w:space="0" w:color="auto"/>
        <w:left w:val="none" w:sz="0" w:space="0" w:color="auto"/>
        <w:bottom w:val="none" w:sz="0" w:space="0" w:color="auto"/>
        <w:right w:val="none" w:sz="0" w:space="0" w:color="auto"/>
      </w:divBdr>
    </w:div>
    <w:div w:id="884027319">
      <w:bodyDiv w:val="1"/>
      <w:marLeft w:val="0"/>
      <w:marRight w:val="0"/>
      <w:marTop w:val="0"/>
      <w:marBottom w:val="0"/>
      <w:divBdr>
        <w:top w:val="none" w:sz="0" w:space="0" w:color="auto"/>
        <w:left w:val="none" w:sz="0" w:space="0" w:color="auto"/>
        <w:bottom w:val="none" w:sz="0" w:space="0" w:color="auto"/>
        <w:right w:val="none" w:sz="0" w:space="0" w:color="auto"/>
      </w:divBdr>
    </w:div>
    <w:div w:id="922035594">
      <w:bodyDiv w:val="1"/>
      <w:marLeft w:val="0"/>
      <w:marRight w:val="0"/>
      <w:marTop w:val="0"/>
      <w:marBottom w:val="0"/>
      <w:divBdr>
        <w:top w:val="none" w:sz="0" w:space="0" w:color="auto"/>
        <w:left w:val="none" w:sz="0" w:space="0" w:color="auto"/>
        <w:bottom w:val="none" w:sz="0" w:space="0" w:color="auto"/>
        <w:right w:val="none" w:sz="0" w:space="0" w:color="auto"/>
      </w:divBdr>
    </w:div>
    <w:div w:id="936136586">
      <w:bodyDiv w:val="1"/>
      <w:marLeft w:val="0"/>
      <w:marRight w:val="0"/>
      <w:marTop w:val="0"/>
      <w:marBottom w:val="0"/>
      <w:divBdr>
        <w:top w:val="none" w:sz="0" w:space="0" w:color="auto"/>
        <w:left w:val="none" w:sz="0" w:space="0" w:color="auto"/>
        <w:bottom w:val="none" w:sz="0" w:space="0" w:color="auto"/>
        <w:right w:val="none" w:sz="0" w:space="0" w:color="auto"/>
      </w:divBdr>
    </w:div>
    <w:div w:id="944112189">
      <w:bodyDiv w:val="1"/>
      <w:marLeft w:val="0"/>
      <w:marRight w:val="0"/>
      <w:marTop w:val="0"/>
      <w:marBottom w:val="0"/>
      <w:divBdr>
        <w:top w:val="none" w:sz="0" w:space="0" w:color="auto"/>
        <w:left w:val="none" w:sz="0" w:space="0" w:color="auto"/>
        <w:bottom w:val="none" w:sz="0" w:space="0" w:color="auto"/>
        <w:right w:val="none" w:sz="0" w:space="0" w:color="auto"/>
      </w:divBdr>
    </w:div>
    <w:div w:id="945816229">
      <w:bodyDiv w:val="1"/>
      <w:marLeft w:val="0"/>
      <w:marRight w:val="0"/>
      <w:marTop w:val="0"/>
      <w:marBottom w:val="0"/>
      <w:divBdr>
        <w:top w:val="none" w:sz="0" w:space="0" w:color="auto"/>
        <w:left w:val="none" w:sz="0" w:space="0" w:color="auto"/>
        <w:bottom w:val="none" w:sz="0" w:space="0" w:color="auto"/>
        <w:right w:val="none" w:sz="0" w:space="0" w:color="auto"/>
      </w:divBdr>
    </w:div>
    <w:div w:id="951934560">
      <w:bodyDiv w:val="1"/>
      <w:marLeft w:val="0"/>
      <w:marRight w:val="0"/>
      <w:marTop w:val="0"/>
      <w:marBottom w:val="0"/>
      <w:divBdr>
        <w:top w:val="none" w:sz="0" w:space="0" w:color="auto"/>
        <w:left w:val="none" w:sz="0" w:space="0" w:color="auto"/>
        <w:bottom w:val="none" w:sz="0" w:space="0" w:color="auto"/>
        <w:right w:val="none" w:sz="0" w:space="0" w:color="auto"/>
      </w:divBdr>
    </w:div>
    <w:div w:id="954098922">
      <w:bodyDiv w:val="1"/>
      <w:marLeft w:val="0"/>
      <w:marRight w:val="0"/>
      <w:marTop w:val="0"/>
      <w:marBottom w:val="0"/>
      <w:divBdr>
        <w:top w:val="none" w:sz="0" w:space="0" w:color="auto"/>
        <w:left w:val="none" w:sz="0" w:space="0" w:color="auto"/>
        <w:bottom w:val="none" w:sz="0" w:space="0" w:color="auto"/>
        <w:right w:val="none" w:sz="0" w:space="0" w:color="auto"/>
      </w:divBdr>
    </w:div>
    <w:div w:id="966787242">
      <w:bodyDiv w:val="1"/>
      <w:marLeft w:val="0"/>
      <w:marRight w:val="0"/>
      <w:marTop w:val="0"/>
      <w:marBottom w:val="0"/>
      <w:divBdr>
        <w:top w:val="none" w:sz="0" w:space="0" w:color="auto"/>
        <w:left w:val="none" w:sz="0" w:space="0" w:color="auto"/>
        <w:bottom w:val="none" w:sz="0" w:space="0" w:color="auto"/>
        <w:right w:val="none" w:sz="0" w:space="0" w:color="auto"/>
      </w:divBdr>
    </w:div>
    <w:div w:id="974873325">
      <w:bodyDiv w:val="1"/>
      <w:marLeft w:val="0"/>
      <w:marRight w:val="0"/>
      <w:marTop w:val="0"/>
      <w:marBottom w:val="0"/>
      <w:divBdr>
        <w:top w:val="none" w:sz="0" w:space="0" w:color="auto"/>
        <w:left w:val="none" w:sz="0" w:space="0" w:color="auto"/>
        <w:bottom w:val="none" w:sz="0" w:space="0" w:color="auto"/>
        <w:right w:val="none" w:sz="0" w:space="0" w:color="auto"/>
      </w:divBdr>
    </w:div>
    <w:div w:id="988245261">
      <w:bodyDiv w:val="1"/>
      <w:marLeft w:val="0"/>
      <w:marRight w:val="0"/>
      <w:marTop w:val="0"/>
      <w:marBottom w:val="0"/>
      <w:divBdr>
        <w:top w:val="none" w:sz="0" w:space="0" w:color="auto"/>
        <w:left w:val="none" w:sz="0" w:space="0" w:color="auto"/>
        <w:bottom w:val="none" w:sz="0" w:space="0" w:color="auto"/>
        <w:right w:val="none" w:sz="0" w:space="0" w:color="auto"/>
      </w:divBdr>
    </w:div>
    <w:div w:id="990645245">
      <w:bodyDiv w:val="1"/>
      <w:marLeft w:val="0"/>
      <w:marRight w:val="0"/>
      <w:marTop w:val="0"/>
      <w:marBottom w:val="0"/>
      <w:divBdr>
        <w:top w:val="none" w:sz="0" w:space="0" w:color="auto"/>
        <w:left w:val="none" w:sz="0" w:space="0" w:color="auto"/>
        <w:bottom w:val="none" w:sz="0" w:space="0" w:color="auto"/>
        <w:right w:val="none" w:sz="0" w:space="0" w:color="auto"/>
      </w:divBdr>
    </w:div>
    <w:div w:id="999580917">
      <w:bodyDiv w:val="1"/>
      <w:marLeft w:val="0"/>
      <w:marRight w:val="0"/>
      <w:marTop w:val="0"/>
      <w:marBottom w:val="0"/>
      <w:divBdr>
        <w:top w:val="none" w:sz="0" w:space="0" w:color="auto"/>
        <w:left w:val="none" w:sz="0" w:space="0" w:color="auto"/>
        <w:bottom w:val="none" w:sz="0" w:space="0" w:color="auto"/>
        <w:right w:val="none" w:sz="0" w:space="0" w:color="auto"/>
      </w:divBdr>
    </w:div>
    <w:div w:id="1014108243">
      <w:bodyDiv w:val="1"/>
      <w:marLeft w:val="0"/>
      <w:marRight w:val="0"/>
      <w:marTop w:val="0"/>
      <w:marBottom w:val="0"/>
      <w:divBdr>
        <w:top w:val="none" w:sz="0" w:space="0" w:color="auto"/>
        <w:left w:val="none" w:sz="0" w:space="0" w:color="auto"/>
        <w:bottom w:val="none" w:sz="0" w:space="0" w:color="auto"/>
        <w:right w:val="none" w:sz="0" w:space="0" w:color="auto"/>
      </w:divBdr>
    </w:div>
    <w:div w:id="1019889060">
      <w:bodyDiv w:val="1"/>
      <w:marLeft w:val="0"/>
      <w:marRight w:val="0"/>
      <w:marTop w:val="0"/>
      <w:marBottom w:val="0"/>
      <w:divBdr>
        <w:top w:val="none" w:sz="0" w:space="0" w:color="auto"/>
        <w:left w:val="none" w:sz="0" w:space="0" w:color="auto"/>
        <w:bottom w:val="none" w:sz="0" w:space="0" w:color="auto"/>
        <w:right w:val="none" w:sz="0" w:space="0" w:color="auto"/>
      </w:divBdr>
    </w:div>
    <w:div w:id="1025404008">
      <w:bodyDiv w:val="1"/>
      <w:marLeft w:val="0"/>
      <w:marRight w:val="0"/>
      <w:marTop w:val="0"/>
      <w:marBottom w:val="0"/>
      <w:divBdr>
        <w:top w:val="none" w:sz="0" w:space="0" w:color="auto"/>
        <w:left w:val="none" w:sz="0" w:space="0" w:color="auto"/>
        <w:bottom w:val="none" w:sz="0" w:space="0" w:color="auto"/>
        <w:right w:val="none" w:sz="0" w:space="0" w:color="auto"/>
      </w:divBdr>
    </w:div>
    <w:div w:id="1026053411">
      <w:bodyDiv w:val="1"/>
      <w:marLeft w:val="0"/>
      <w:marRight w:val="0"/>
      <w:marTop w:val="0"/>
      <w:marBottom w:val="0"/>
      <w:divBdr>
        <w:top w:val="none" w:sz="0" w:space="0" w:color="auto"/>
        <w:left w:val="none" w:sz="0" w:space="0" w:color="auto"/>
        <w:bottom w:val="none" w:sz="0" w:space="0" w:color="auto"/>
        <w:right w:val="none" w:sz="0" w:space="0" w:color="auto"/>
      </w:divBdr>
    </w:div>
    <w:div w:id="1041437295">
      <w:bodyDiv w:val="1"/>
      <w:marLeft w:val="0"/>
      <w:marRight w:val="0"/>
      <w:marTop w:val="0"/>
      <w:marBottom w:val="0"/>
      <w:divBdr>
        <w:top w:val="none" w:sz="0" w:space="0" w:color="auto"/>
        <w:left w:val="none" w:sz="0" w:space="0" w:color="auto"/>
        <w:bottom w:val="none" w:sz="0" w:space="0" w:color="auto"/>
        <w:right w:val="none" w:sz="0" w:space="0" w:color="auto"/>
      </w:divBdr>
    </w:div>
    <w:div w:id="1064328067">
      <w:bodyDiv w:val="1"/>
      <w:marLeft w:val="0"/>
      <w:marRight w:val="0"/>
      <w:marTop w:val="0"/>
      <w:marBottom w:val="0"/>
      <w:divBdr>
        <w:top w:val="none" w:sz="0" w:space="0" w:color="auto"/>
        <w:left w:val="none" w:sz="0" w:space="0" w:color="auto"/>
        <w:bottom w:val="none" w:sz="0" w:space="0" w:color="auto"/>
        <w:right w:val="none" w:sz="0" w:space="0" w:color="auto"/>
      </w:divBdr>
    </w:div>
    <w:div w:id="1104112381">
      <w:bodyDiv w:val="1"/>
      <w:marLeft w:val="0"/>
      <w:marRight w:val="0"/>
      <w:marTop w:val="0"/>
      <w:marBottom w:val="0"/>
      <w:divBdr>
        <w:top w:val="none" w:sz="0" w:space="0" w:color="auto"/>
        <w:left w:val="none" w:sz="0" w:space="0" w:color="auto"/>
        <w:bottom w:val="none" w:sz="0" w:space="0" w:color="auto"/>
        <w:right w:val="none" w:sz="0" w:space="0" w:color="auto"/>
      </w:divBdr>
    </w:div>
    <w:div w:id="1104616771">
      <w:bodyDiv w:val="1"/>
      <w:marLeft w:val="0"/>
      <w:marRight w:val="0"/>
      <w:marTop w:val="0"/>
      <w:marBottom w:val="0"/>
      <w:divBdr>
        <w:top w:val="none" w:sz="0" w:space="0" w:color="auto"/>
        <w:left w:val="none" w:sz="0" w:space="0" w:color="auto"/>
        <w:bottom w:val="none" w:sz="0" w:space="0" w:color="auto"/>
        <w:right w:val="none" w:sz="0" w:space="0" w:color="auto"/>
      </w:divBdr>
    </w:div>
    <w:div w:id="1113791145">
      <w:bodyDiv w:val="1"/>
      <w:marLeft w:val="0"/>
      <w:marRight w:val="0"/>
      <w:marTop w:val="0"/>
      <w:marBottom w:val="0"/>
      <w:divBdr>
        <w:top w:val="none" w:sz="0" w:space="0" w:color="auto"/>
        <w:left w:val="none" w:sz="0" w:space="0" w:color="auto"/>
        <w:bottom w:val="none" w:sz="0" w:space="0" w:color="auto"/>
        <w:right w:val="none" w:sz="0" w:space="0" w:color="auto"/>
      </w:divBdr>
    </w:div>
    <w:div w:id="1126848575">
      <w:bodyDiv w:val="1"/>
      <w:marLeft w:val="0"/>
      <w:marRight w:val="0"/>
      <w:marTop w:val="0"/>
      <w:marBottom w:val="0"/>
      <w:divBdr>
        <w:top w:val="none" w:sz="0" w:space="0" w:color="auto"/>
        <w:left w:val="none" w:sz="0" w:space="0" w:color="auto"/>
        <w:bottom w:val="none" w:sz="0" w:space="0" w:color="auto"/>
        <w:right w:val="none" w:sz="0" w:space="0" w:color="auto"/>
      </w:divBdr>
    </w:div>
    <w:div w:id="1141117917">
      <w:bodyDiv w:val="1"/>
      <w:marLeft w:val="0"/>
      <w:marRight w:val="0"/>
      <w:marTop w:val="0"/>
      <w:marBottom w:val="0"/>
      <w:divBdr>
        <w:top w:val="none" w:sz="0" w:space="0" w:color="auto"/>
        <w:left w:val="none" w:sz="0" w:space="0" w:color="auto"/>
        <w:bottom w:val="none" w:sz="0" w:space="0" w:color="auto"/>
        <w:right w:val="none" w:sz="0" w:space="0" w:color="auto"/>
      </w:divBdr>
    </w:div>
    <w:div w:id="1148790744">
      <w:bodyDiv w:val="1"/>
      <w:marLeft w:val="0"/>
      <w:marRight w:val="0"/>
      <w:marTop w:val="0"/>
      <w:marBottom w:val="0"/>
      <w:divBdr>
        <w:top w:val="none" w:sz="0" w:space="0" w:color="auto"/>
        <w:left w:val="none" w:sz="0" w:space="0" w:color="auto"/>
        <w:bottom w:val="none" w:sz="0" w:space="0" w:color="auto"/>
        <w:right w:val="none" w:sz="0" w:space="0" w:color="auto"/>
      </w:divBdr>
    </w:div>
    <w:div w:id="1165127517">
      <w:bodyDiv w:val="1"/>
      <w:marLeft w:val="0"/>
      <w:marRight w:val="0"/>
      <w:marTop w:val="0"/>
      <w:marBottom w:val="0"/>
      <w:divBdr>
        <w:top w:val="none" w:sz="0" w:space="0" w:color="auto"/>
        <w:left w:val="none" w:sz="0" w:space="0" w:color="auto"/>
        <w:bottom w:val="none" w:sz="0" w:space="0" w:color="auto"/>
        <w:right w:val="none" w:sz="0" w:space="0" w:color="auto"/>
      </w:divBdr>
    </w:div>
    <w:div w:id="1170025488">
      <w:bodyDiv w:val="1"/>
      <w:marLeft w:val="0"/>
      <w:marRight w:val="0"/>
      <w:marTop w:val="0"/>
      <w:marBottom w:val="0"/>
      <w:divBdr>
        <w:top w:val="none" w:sz="0" w:space="0" w:color="auto"/>
        <w:left w:val="none" w:sz="0" w:space="0" w:color="auto"/>
        <w:bottom w:val="none" w:sz="0" w:space="0" w:color="auto"/>
        <w:right w:val="none" w:sz="0" w:space="0" w:color="auto"/>
      </w:divBdr>
    </w:div>
    <w:div w:id="1174035504">
      <w:bodyDiv w:val="1"/>
      <w:marLeft w:val="0"/>
      <w:marRight w:val="0"/>
      <w:marTop w:val="0"/>
      <w:marBottom w:val="0"/>
      <w:divBdr>
        <w:top w:val="none" w:sz="0" w:space="0" w:color="auto"/>
        <w:left w:val="none" w:sz="0" w:space="0" w:color="auto"/>
        <w:bottom w:val="none" w:sz="0" w:space="0" w:color="auto"/>
        <w:right w:val="none" w:sz="0" w:space="0" w:color="auto"/>
      </w:divBdr>
    </w:div>
    <w:div w:id="1176849567">
      <w:bodyDiv w:val="1"/>
      <w:marLeft w:val="0"/>
      <w:marRight w:val="0"/>
      <w:marTop w:val="0"/>
      <w:marBottom w:val="0"/>
      <w:divBdr>
        <w:top w:val="none" w:sz="0" w:space="0" w:color="auto"/>
        <w:left w:val="none" w:sz="0" w:space="0" w:color="auto"/>
        <w:bottom w:val="none" w:sz="0" w:space="0" w:color="auto"/>
        <w:right w:val="none" w:sz="0" w:space="0" w:color="auto"/>
      </w:divBdr>
    </w:div>
    <w:div w:id="1179123761">
      <w:bodyDiv w:val="1"/>
      <w:marLeft w:val="0"/>
      <w:marRight w:val="0"/>
      <w:marTop w:val="0"/>
      <w:marBottom w:val="0"/>
      <w:divBdr>
        <w:top w:val="none" w:sz="0" w:space="0" w:color="auto"/>
        <w:left w:val="none" w:sz="0" w:space="0" w:color="auto"/>
        <w:bottom w:val="none" w:sz="0" w:space="0" w:color="auto"/>
        <w:right w:val="none" w:sz="0" w:space="0" w:color="auto"/>
      </w:divBdr>
    </w:div>
    <w:div w:id="1188249318">
      <w:bodyDiv w:val="1"/>
      <w:marLeft w:val="0"/>
      <w:marRight w:val="0"/>
      <w:marTop w:val="0"/>
      <w:marBottom w:val="0"/>
      <w:divBdr>
        <w:top w:val="none" w:sz="0" w:space="0" w:color="auto"/>
        <w:left w:val="none" w:sz="0" w:space="0" w:color="auto"/>
        <w:bottom w:val="none" w:sz="0" w:space="0" w:color="auto"/>
        <w:right w:val="none" w:sz="0" w:space="0" w:color="auto"/>
      </w:divBdr>
    </w:div>
    <w:div w:id="1202520312">
      <w:bodyDiv w:val="1"/>
      <w:marLeft w:val="0"/>
      <w:marRight w:val="0"/>
      <w:marTop w:val="0"/>
      <w:marBottom w:val="0"/>
      <w:divBdr>
        <w:top w:val="none" w:sz="0" w:space="0" w:color="auto"/>
        <w:left w:val="none" w:sz="0" w:space="0" w:color="auto"/>
        <w:bottom w:val="none" w:sz="0" w:space="0" w:color="auto"/>
        <w:right w:val="none" w:sz="0" w:space="0" w:color="auto"/>
      </w:divBdr>
    </w:div>
    <w:div w:id="1206873974">
      <w:bodyDiv w:val="1"/>
      <w:marLeft w:val="0"/>
      <w:marRight w:val="0"/>
      <w:marTop w:val="0"/>
      <w:marBottom w:val="0"/>
      <w:divBdr>
        <w:top w:val="none" w:sz="0" w:space="0" w:color="auto"/>
        <w:left w:val="none" w:sz="0" w:space="0" w:color="auto"/>
        <w:bottom w:val="none" w:sz="0" w:space="0" w:color="auto"/>
        <w:right w:val="none" w:sz="0" w:space="0" w:color="auto"/>
      </w:divBdr>
    </w:div>
    <w:div w:id="1224944704">
      <w:bodyDiv w:val="1"/>
      <w:marLeft w:val="0"/>
      <w:marRight w:val="0"/>
      <w:marTop w:val="0"/>
      <w:marBottom w:val="0"/>
      <w:divBdr>
        <w:top w:val="none" w:sz="0" w:space="0" w:color="auto"/>
        <w:left w:val="none" w:sz="0" w:space="0" w:color="auto"/>
        <w:bottom w:val="none" w:sz="0" w:space="0" w:color="auto"/>
        <w:right w:val="none" w:sz="0" w:space="0" w:color="auto"/>
      </w:divBdr>
    </w:div>
    <w:div w:id="1229147617">
      <w:bodyDiv w:val="1"/>
      <w:marLeft w:val="0"/>
      <w:marRight w:val="0"/>
      <w:marTop w:val="0"/>
      <w:marBottom w:val="0"/>
      <w:divBdr>
        <w:top w:val="none" w:sz="0" w:space="0" w:color="auto"/>
        <w:left w:val="none" w:sz="0" w:space="0" w:color="auto"/>
        <w:bottom w:val="none" w:sz="0" w:space="0" w:color="auto"/>
        <w:right w:val="none" w:sz="0" w:space="0" w:color="auto"/>
      </w:divBdr>
    </w:div>
    <w:div w:id="1230767098">
      <w:bodyDiv w:val="1"/>
      <w:marLeft w:val="0"/>
      <w:marRight w:val="0"/>
      <w:marTop w:val="0"/>
      <w:marBottom w:val="0"/>
      <w:divBdr>
        <w:top w:val="none" w:sz="0" w:space="0" w:color="auto"/>
        <w:left w:val="none" w:sz="0" w:space="0" w:color="auto"/>
        <w:bottom w:val="none" w:sz="0" w:space="0" w:color="auto"/>
        <w:right w:val="none" w:sz="0" w:space="0" w:color="auto"/>
      </w:divBdr>
    </w:div>
    <w:div w:id="1247152245">
      <w:bodyDiv w:val="1"/>
      <w:marLeft w:val="0"/>
      <w:marRight w:val="0"/>
      <w:marTop w:val="0"/>
      <w:marBottom w:val="0"/>
      <w:divBdr>
        <w:top w:val="none" w:sz="0" w:space="0" w:color="auto"/>
        <w:left w:val="none" w:sz="0" w:space="0" w:color="auto"/>
        <w:bottom w:val="none" w:sz="0" w:space="0" w:color="auto"/>
        <w:right w:val="none" w:sz="0" w:space="0" w:color="auto"/>
      </w:divBdr>
    </w:div>
    <w:div w:id="1250650378">
      <w:bodyDiv w:val="1"/>
      <w:marLeft w:val="0"/>
      <w:marRight w:val="0"/>
      <w:marTop w:val="0"/>
      <w:marBottom w:val="0"/>
      <w:divBdr>
        <w:top w:val="none" w:sz="0" w:space="0" w:color="auto"/>
        <w:left w:val="none" w:sz="0" w:space="0" w:color="auto"/>
        <w:bottom w:val="none" w:sz="0" w:space="0" w:color="auto"/>
        <w:right w:val="none" w:sz="0" w:space="0" w:color="auto"/>
      </w:divBdr>
    </w:div>
    <w:div w:id="1253124484">
      <w:bodyDiv w:val="1"/>
      <w:marLeft w:val="0"/>
      <w:marRight w:val="0"/>
      <w:marTop w:val="0"/>
      <w:marBottom w:val="0"/>
      <w:divBdr>
        <w:top w:val="none" w:sz="0" w:space="0" w:color="auto"/>
        <w:left w:val="none" w:sz="0" w:space="0" w:color="auto"/>
        <w:bottom w:val="none" w:sz="0" w:space="0" w:color="auto"/>
        <w:right w:val="none" w:sz="0" w:space="0" w:color="auto"/>
      </w:divBdr>
    </w:div>
    <w:div w:id="1253197576">
      <w:bodyDiv w:val="1"/>
      <w:marLeft w:val="0"/>
      <w:marRight w:val="0"/>
      <w:marTop w:val="0"/>
      <w:marBottom w:val="0"/>
      <w:divBdr>
        <w:top w:val="none" w:sz="0" w:space="0" w:color="auto"/>
        <w:left w:val="none" w:sz="0" w:space="0" w:color="auto"/>
        <w:bottom w:val="none" w:sz="0" w:space="0" w:color="auto"/>
        <w:right w:val="none" w:sz="0" w:space="0" w:color="auto"/>
      </w:divBdr>
    </w:div>
    <w:div w:id="1276400637">
      <w:bodyDiv w:val="1"/>
      <w:marLeft w:val="0"/>
      <w:marRight w:val="0"/>
      <w:marTop w:val="0"/>
      <w:marBottom w:val="0"/>
      <w:divBdr>
        <w:top w:val="none" w:sz="0" w:space="0" w:color="auto"/>
        <w:left w:val="none" w:sz="0" w:space="0" w:color="auto"/>
        <w:bottom w:val="none" w:sz="0" w:space="0" w:color="auto"/>
        <w:right w:val="none" w:sz="0" w:space="0" w:color="auto"/>
      </w:divBdr>
    </w:div>
    <w:div w:id="1305625945">
      <w:bodyDiv w:val="1"/>
      <w:marLeft w:val="0"/>
      <w:marRight w:val="0"/>
      <w:marTop w:val="0"/>
      <w:marBottom w:val="0"/>
      <w:divBdr>
        <w:top w:val="none" w:sz="0" w:space="0" w:color="auto"/>
        <w:left w:val="none" w:sz="0" w:space="0" w:color="auto"/>
        <w:bottom w:val="none" w:sz="0" w:space="0" w:color="auto"/>
        <w:right w:val="none" w:sz="0" w:space="0" w:color="auto"/>
      </w:divBdr>
    </w:div>
    <w:div w:id="1310592464">
      <w:bodyDiv w:val="1"/>
      <w:marLeft w:val="0"/>
      <w:marRight w:val="0"/>
      <w:marTop w:val="0"/>
      <w:marBottom w:val="0"/>
      <w:divBdr>
        <w:top w:val="none" w:sz="0" w:space="0" w:color="auto"/>
        <w:left w:val="none" w:sz="0" w:space="0" w:color="auto"/>
        <w:bottom w:val="none" w:sz="0" w:space="0" w:color="auto"/>
        <w:right w:val="none" w:sz="0" w:space="0" w:color="auto"/>
      </w:divBdr>
    </w:div>
    <w:div w:id="1320114513">
      <w:bodyDiv w:val="1"/>
      <w:marLeft w:val="0"/>
      <w:marRight w:val="0"/>
      <w:marTop w:val="0"/>
      <w:marBottom w:val="0"/>
      <w:divBdr>
        <w:top w:val="none" w:sz="0" w:space="0" w:color="auto"/>
        <w:left w:val="none" w:sz="0" w:space="0" w:color="auto"/>
        <w:bottom w:val="none" w:sz="0" w:space="0" w:color="auto"/>
        <w:right w:val="none" w:sz="0" w:space="0" w:color="auto"/>
      </w:divBdr>
    </w:div>
    <w:div w:id="1339850113">
      <w:bodyDiv w:val="1"/>
      <w:marLeft w:val="0"/>
      <w:marRight w:val="0"/>
      <w:marTop w:val="0"/>
      <w:marBottom w:val="0"/>
      <w:divBdr>
        <w:top w:val="none" w:sz="0" w:space="0" w:color="auto"/>
        <w:left w:val="none" w:sz="0" w:space="0" w:color="auto"/>
        <w:bottom w:val="none" w:sz="0" w:space="0" w:color="auto"/>
        <w:right w:val="none" w:sz="0" w:space="0" w:color="auto"/>
      </w:divBdr>
    </w:div>
    <w:div w:id="1346639205">
      <w:bodyDiv w:val="1"/>
      <w:marLeft w:val="0"/>
      <w:marRight w:val="0"/>
      <w:marTop w:val="0"/>
      <w:marBottom w:val="0"/>
      <w:divBdr>
        <w:top w:val="none" w:sz="0" w:space="0" w:color="auto"/>
        <w:left w:val="none" w:sz="0" w:space="0" w:color="auto"/>
        <w:bottom w:val="none" w:sz="0" w:space="0" w:color="auto"/>
        <w:right w:val="none" w:sz="0" w:space="0" w:color="auto"/>
      </w:divBdr>
    </w:div>
    <w:div w:id="1361082308">
      <w:bodyDiv w:val="1"/>
      <w:marLeft w:val="0"/>
      <w:marRight w:val="0"/>
      <w:marTop w:val="0"/>
      <w:marBottom w:val="0"/>
      <w:divBdr>
        <w:top w:val="none" w:sz="0" w:space="0" w:color="auto"/>
        <w:left w:val="none" w:sz="0" w:space="0" w:color="auto"/>
        <w:bottom w:val="none" w:sz="0" w:space="0" w:color="auto"/>
        <w:right w:val="none" w:sz="0" w:space="0" w:color="auto"/>
      </w:divBdr>
    </w:div>
    <w:div w:id="1368413567">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79667701">
      <w:bodyDiv w:val="1"/>
      <w:marLeft w:val="0"/>
      <w:marRight w:val="0"/>
      <w:marTop w:val="0"/>
      <w:marBottom w:val="0"/>
      <w:divBdr>
        <w:top w:val="none" w:sz="0" w:space="0" w:color="auto"/>
        <w:left w:val="none" w:sz="0" w:space="0" w:color="auto"/>
        <w:bottom w:val="none" w:sz="0" w:space="0" w:color="auto"/>
        <w:right w:val="none" w:sz="0" w:space="0" w:color="auto"/>
      </w:divBdr>
    </w:div>
    <w:div w:id="1393582212">
      <w:bodyDiv w:val="1"/>
      <w:marLeft w:val="0"/>
      <w:marRight w:val="0"/>
      <w:marTop w:val="0"/>
      <w:marBottom w:val="0"/>
      <w:divBdr>
        <w:top w:val="none" w:sz="0" w:space="0" w:color="auto"/>
        <w:left w:val="none" w:sz="0" w:space="0" w:color="auto"/>
        <w:bottom w:val="none" w:sz="0" w:space="0" w:color="auto"/>
        <w:right w:val="none" w:sz="0" w:space="0" w:color="auto"/>
      </w:divBdr>
    </w:div>
    <w:div w:id="1402022961">
      <w:bodyDiv w:val="1"/>
      <w:marLeft w:val="0"/>
      <w:marRight w:val="0"/>
      <w:marTop w:val="0"/>
      <w:marBottom w:val="0"/>
      <w:divBdr>
        <w:top w:val="none" w:sz="0" w:space="0" w:color="auto"/>
        <w:left w:val="none" w:sz="0" w:space="0" w:color="auto"/>
        <w:bottom w:val="none" w:sz="0" w:space="0" w:color="auto"/>
        <w:right w:val="none" w:sz="0" w:space="0" w:color="auto"/>
      </w:divBdr>
    </w:div>
    <w:div w:id="1429733998">
      <w:bodyDiv w:val="1"/>
      <w:marLeft w:val="0"/>
      <w:marRight w:val="0"/>
      <w:marTop w:val="0"/>
      <w:marBottom w:val="0"/>
      <w:divBdr>
        <w:top w:val="none" w:sz="0" w:space="0" w:color="auto"/>
        <w:left w:val="none" w:sz="0" w:space="0" w:color="auto"/>
        <w:bottom w:val="none" w:sz="0" w:space="0" w:color="auto"/>
        <w:right w:val="none" w:sz="0" w:space="0" w:color="auto"/>
      </w:divBdr>
    </w:div>
    <w:div w:id="1459177791">
      <w:bodyDiv w:val="1"/>
      <w:marLeft w:val="0"/>
      <w:marRight w:val="0"/>
      <w:marTop w:val="0"/>
      <w:marBottom w:val="0"/>
      <w:divBdr>
        <w:top w:val="none" w:sz="0" w:space="0" w:color="auto"/>
        <w:left w:val="none" w:sz="0" w:space="0" w:color="auto"/>
        <w:bottom w:val="none" w:sz="0" w:space="0" w:color="auto"/>
        <w:right w:val="none" w:sz="0" w:space="0" w:color="auto"/>
      </w:divBdr>
    </w:div>
    <w:div w:id="1460223246">
      <w:bodyDiv w:val="1"/>
      <w:marLeft w:val="0"/>
      <w:marRight w:val="0"/>
      <w:marTop w:val="0"/>
      <w:marBottom w:val="0"/>
      <w:divBdr>
        <w:top w:val="none" w:sz="0" w:space="0" w:color="auto"/>
        <w:left w:val="none" w:sz="0" w:space="0" w:color="auto"/>
        <w:bottom w:val="none" w:sz="0" w:space="0" w:color="auto"/>
        <w:right w:val="none" w:sz="0" w:space="0" w:color="auto"/>
      </w:divBdr>
    </w:div>
    <w:div w:id="1493789929">
      <w:bodyDiv w:val="1"/>
      <w:marLeft w:val="0"/>
      <w:marRight w:val="0"/>
      <w:marTop w:val="0"/>
      <w:marBottom w:val="0"/>
      <w:divBdr>
        <w:top w:val="none" w:sz="0" w:space="0" w:color="auto"/>
        <w:left w:val="none" w:sz="0" w:space="0" w:color="auto"/>
        <w:bottom w:val="none" w:sz="0" w:space="0" w:color="auto"/>
        <w:right w:val="none" w:sz="0" w:space="0" w:color="auto"/>
      </w:divBdr>
    </w:div>
    <w:div w:id="1503163222">
      <w:bodyDiv w:val="1"/>
      <w:marLeft w:val="0"/>
      <w:marRight w:val="0"/>
      <w:marTop w:val="0"/>
      <w:marBottom w:val="0"/>
      <w:divBdr>
        <w:top w:val="none" w:sz="0" w:space="0" w:color="auto"/>
        <w:left w:val="none" w:sz="0" w:space="0" w:color="auto"/>
        <w:bottom w:val="none" w:sz="0" w:space="0" w:color="auto"/>
        <w:right w:val="none" w:sz="0" w:space="0" w:color="auto"/>
      </w:divBdr>
    </w:div>
    <w:div w:id="1513375942">
      <w:bodyDiv w:val="1"/>
      <w:marLeft w:val="0"/>
      <w:marRight w:val="0"/>
      <w:marTop w:val="0"/>
      <w:marBottom w:val="0"/>
      <w:divBdr>
        <w:top w:val="none" w:sz="0" w:space="0" w:color="auto"/>
        <w:left w:val="none" w:sz="0" w:space="0" w:color="auto"/>
        <w:bottom w:val="none" w:sz="0" w:space="0" w:color="auto"/>
        <w:right w:val="none" w:sz="0" w:space="0" w:color="auto"/>
      </w:divBdr>
    </w:div>
    <w:div w:id="1518691694">
      <w:bodyDiv w:val="1"/>
      <w:marLeft w:val="0"/>
      <w:marRight w:val="0"/>
      <w:marTop w:val="0"/>
      <w:marBottom w:val="0"/>
      <w:divBdr>
        <w:top w:val="none" w:sz="0" w:space="0" w:color="auto"/>
        <w:left w:val="none" w:sz="0" w:space="0" w:color="auto"/>
        <w:bottom w:val="none" w:sz="0" w:space="0" w:color="auto"/>
        <w:right w:val="none" w:sz="0" w:space="0" w:color="auto"/>
      </w:divBdr>
    </w:div>
    <w:div w:id="1528719341">
      <w:bodyDiv w:val="1"/>
      <w:marLeft w:val="0"/>
      <w:marRight w:val="0"/>
      <w:marTop w:val="0"/>
      <w:marBottom w:val="0"/>
      <w:divBdr>
        <w:top w:val="none" w:sz="0" w:space="0" w:color="auto"/>
        <w:left w:val="none" w:sz="0" w:space="0" w:color="auto"/>
        <w:bottom w:val="none" w:sz="0" w:space="0" w:color="auto"/>
        <w:right w:val="none" w:sz="0" w:space="0" w:color="auto"/>
      </w:divBdr>
    </w:div>
    <w:div w:id="1539969710">
      <w:bodyDiv w:val="1"/>
      <w:marLeft w:val="0"/>
      <w:marRight w:val="0"/>
      <w:marTop w:val="0"/>
      <w:marBottom w:val="0"/>
      <w:divBdr>
        <w:top w:val="none" w:sz="0" w:space="0" w:color="auto"/>
        <w:left w:val="none" w:sz="0" w:space="0" w:color="auto"/>
        <w:bottom w:val="none" w:sz="0" w:space="0" w:color="auto"/>
        <w:right w:val="none" w:sz="0" w:space="0" w:color="auto"/>
      </w:divBdr>
    </w:div>
    <w:div w:id="1540052686">
      <w:bodyDiv w:val="1"/>
      <w:marLeft w:val="0"/>
      <w:marRight w:val="0"/>
      <w:marTop w:val="0"/>
      <w:marBottom w:val="0"/>
      <w:divBdr>
        <w:top w:val="none" w:sz="0" w:space="0" w:color="auto"/>
        <w:left w:val="none" w:sz="0" w:space="0" w:color="auto"/>
        <w:bottom w:val="none" w:sz="0" w:space="0" w:color="auto"/>
        <w:right w:val="none" w:sz="0" w:space="0" w:color="auto"/>
      </w:divBdr>
    </w:div>
    <w:div w:id="1548450833">
      <w:bodyDiv w:val="1"/>
      <w:marLeft w:val="0"/>
      <w:marRight w:val="0"/>
      <w:marTop w:val="0"/>
      <w:marBottom w:val="0"/>
      <w:divBdr>
        <w:top w:val="none" w:sz="0" w:space="0" w:color="auto"/>
        <w:left w:val="none" w:sz="0" w:space="0" w:color="auto"/>
        <w:bottom w:val="none" w:sz="0" w:space="0" w:color="auto"/>
        <w:right w:val="none" w:sz="0" w:space="0" w:color="auto"/>
      </w:divBdr>
    </w:div>
    <w:div w:id="1573420901">
      <w:bodyDiv w:val="1"/>
      <w:marLeft w:val="0"/>
      <w:marRight w:val="0"/>
      <w:marTop w:val="0"/>
      <w:marBottom w:val="0"/>
      <w:divBdr>
        <w:top w:val="none" w:sz="0" w:space="0" w:color="auto"/>
        <w:left w:val="none" w:sz="0" w:space="0" w:color="auto"/>
        <w:bottom w:val="none" w:sz="0" w:space="0" w:color="auto"/>
        <w:right w:val="none" w:sz="0" w:space="0" w:color="auto"/>
      </w:divBdr>
    </w:div>
    <w:div w:id="1586182349">
      <w:bodyDiv w:val="1"/>
      <w:marLeft w:val="0"/>
      <w:marRight w:val="0"/>
      <w:marTop w:val="0"/>
      <w:marBottom w:val="0"/>
      <w:divBdr>
        <w:top w:val="none" w:sz="0" w:space="0" w:color="auto"/>
        <w:left w:val="none" w:sz="0" w:space="0" w:color="auto"/>
        <w:bottom w:val="none" w:sz="0" w:space="0" w:color="auto"/>
        <w:right w:val="none" w:sz="0" w:space="0" w:color="auto"/>
      </w:divBdr>
    </w:div>
    <w:div w:id="1593319347">
      <w:bodyDiv w:val="1"/>
      <w:marLeft w:val="0"/>
      <w:marRight w:val="0"/>
      <w:marTop w:val="0"/>
      <w:marBottom w:val="0"/>
      <w:divBdr>
        <w:top w:val="none" w:sz="0" w:space="0" w:color="auto"/>
        <w:left w:val="none" w:sz="0" w:space="0" w:color="auto"/>
        <w:bottom w:val="none" w:sz="0" w:space="0" w:color="auto"/>
        <w:right w:val="none" w:sz="0" w:space="0" w:color="auto"/>
      </w:divBdr>
    </w:div>
    <w:div w:id="1597862425">
      <w:bodyDiv w:val="1"/>
      <w:marLeft w:val="0"/>
      <w:marRight w:val="0"/>
      <w:marTop w:val="0"/>
      <w:marBottom w:val="0"/>
      <w:divBdr>
        <w:top w:val="none" w:sz="0" w:space="0" w:color="auto"/>
        <w:left w:val="none" w:sz="0" w:space="0" w:color="auto"/>
        <w:bottom w:val="none" w:sz="0" w:space="0" w:color="auto"/>
        <w:right w:val="none" w:sz="0" w:space="0" w:color="auto"/>
      </w:divBdr>
    </w:div>
    <w:div w:id="1609123068">
      <w:bodyDiv w:val="1"/>
      <w:marLeft w:val="0"/>
      <w:marRight w:val="0"/>
      <w:marTop w:val="0"/>
      <w:marBottom w:val="0"/>
      <w:divBdr>
        <w:top w:val="none" w:sz="0" w:space="0" w:color="auto"/>
        <w:left w:val="none" w:sz="0" w:space="0" w:color="auto"/>
        <w:bottom w:val="none" w:sz="0" w:space="0" w:color="auto"/>
        <w:right w:val="none" w:sz="0" w:space="0" w:color="auto"/>
      </w:divBdr>
    </w:div>
    <w:div w:id="1627352413">
      <w:bodyDiv w:val="1"/>
      <w:marLeft w:val="0"/>
      <w:marRight w:val="0"/>
      <w:marTop w:val="0"/>
      <w:marBottom w:val="0"/>
      <w:divBdr>
        <w:top w:val="none" w:sz="0" w:space="0" w:color="auto"/>
        <w:left w:val="none" w:sz="0" w:space="0" w:color="auto"/>
        <w:bottom w:val="none" w:sz="0" w:space="0" w:color="auto"/>
        <w:right w:val="none" w:sz="0" w:space="0" w:color="auto"/>
      </w:divBdr>
    </w:div>
    <w:div w:id="1631091870">
      <w:bodyDiv w:val="1"/>
      <w:marLeft w:val="0"/>
      <w:marRight w:val="0"/>
      <w:marTop w:val="0"/>
      <w:marBottom w:val="0"/>
      <w:divBdr>
        <w:top w:val="none" w:sz="0" w:space="0" w:color="auto"/>
        <w:left w:val="none" w:sz="0" w:space="0" w:color="auto"/>
        <w:bottom w:val="none" w:sz="0" w:space="0" w:color="auto"/>
        <w:right w:val="none" w:sz="0" w:space="0" w:color="auto"/>
      </w:divBdr>
    </w:div>
    <w:div w:id="1637177881">
      <w:bodyDiv w:val="1"/>
      <w:marLeft w:val="0"/>
      <w:marRight w:val="0"/>
      <w:marTop w:val="0"/>
      <w:marBottom w:val="0"/>
      <w:divBdr>
        <w:top w:val="none" w:sz="0" w:space="0" w:color="auto"/>
        <w:left w:val="none" w:sz="0" w:space="0" w:color="auto"/>
        <w:bottom w:val="none" w:sz="0" w:space="0" w:color="auto"/>
        <w:right w:val="none" w:sz="0" w:space="0" w:color="auto"/>
      </w:divBdr>
    </w:div>
    <w:div w:id="1644386031">
      <w:bodyDiv w:val="1"/>
      <w:marLeft w:val="0"/>
      <w:marRight w:val="0"/>
      <w:marTop w:val="0"/>
      <w:marBottom w:val="0"/>
      <w:divBdr>
        <w:top w:val="none" w:sz="0" w:space="0" w:color="auto"/>
        <w:left w:val="none" w:sz="0" w:space="0" w:color="auto"/>
        <w:bottom w:val="none" w:sz="0" w:space="0" w:color="auto"/>
        <w:right w:val="none" w:sz="0" w:space="0" w:color="auto"/>
      </w:divBdr>
    </w:div>
    <w:div w:id="1703896436">
      <w:bodyDiv w:val="1"/>
      <w:marLeft w:val="0"/>
      <w:marRight w:val="0"/>
      <w:marTop w:val="0"/>
      <w:marBottom w:val="0"/>
      <w:divBdr>
        <w:top w:val="none" w:sz="0" w:space="0" w:color="auto"/>
        <w:left w:val="none" w:sz="0" w:space="0" w:color="auto"/>
        <w:bottom w:val="none" w:sz="0" w:space="0" w:color="auto"/>
        <w:right w:val="none" w:sz="0" w:space="0" w:color="auto"/>
      </w:divBdr>
    </w:div>
    <w:div w:id="1703936047">
      <w:bodyDiv w:val="1"/>
      <w:marLeft w:val="0"/>
      <w:marRight w:val="0"/>
      <w:marTop w:val="0"/>
      <w:marBottom w:val="0"/>
      <w:divBdr>
        <w:top w:val="none" w:sz="0" w:space="0" w:color="auto"/>
        <w:left w:val="none" w:sz="0" w:space="0" w:color="auto"/>
        <w:bottom w:val="none" w:sz="0" w:space="0" w:color="auto"/>
        <w:right w:val="none" w:sz="0" w:space="0" w:color="auto"/>
      </w:divBdr>
    </w:div>
    <w:div w:id="1737318792">
      <w:bodyDiv w:val="1"/>
      <w:marLeft w:val="0"/>
      <w:marRight w:val="0"/>
      <w:marTop w:val="0"/>
      <w:marBottom w:val="0"/>
      <w:divBdr>
        <w:top w:val="none" w:sz="0" w:space="0" w:color="auto"/>
        <w:left w:val="none" w:sz="0" w:space="0" w:color="auto"/>
        <w:bottom w:val="none" w:sz="0" w:space="0" w:color="auto"/>
        <w:right w:val="none" w:sz="0" w:space="0" w:color="auto"/>
      </w:divBdr>
    </w:div>
    <w:div w:id="1746414749">
      <w:bodyDiv w:val="1"/>
      <w:marLeft w:val="0"/>
      <w:marRight w:val="0"/>
      <w:marTop w:val="0"/>
      <w:marBottom w:val="0"/>
      <w:divBdr>
        <w:top w:val="none" w:sz="0" w:space="0" w:color="auto"/>
        <w:left w:val="none" w:sz="0" w:space="0" w:color="auto"/>
        <w:bottom w:val="none" w:sz="0" w:space="0" w:color="auto"/>
        <w:right w:val="none" w:sz="0" w:space="0" w:color="auto"/>
      </w:divBdr>
    </w:div>
    <w:div w:id="1766533459">
      <w:bodyDiv w:val="1"/>
      <w:marLeft w:val="0"/>
      <w:marRight w:val="0"/>
      <w:marTop w:val="0"/>
      <w:marBottom w:val="0"/>
      <w:divBdr>
        <w:top w:val="none" w:sz="0" w:space="0" w:color="auto"/>
        <w:left w:val="none" w:sz="0" w:space="0" w:color="auto"/>
        <w:bottom w:val="none" w:sz="0" w:space="0" w:color="auto"/>
        <w:right w:val="none" w:sz="0" w:space="0" w:color="auto"/>
      </w:divBdr>
    </w:div>
    <w:div w:id="1778670128">
      <w:bodyDiv w:val="1"/>
      <w:marLeft w:val="0"/>
      <w:marRight w:val="0"/>
      <w:marTop w:val="0"/>
      <w:marBottom w:val="0"/>
      <w:divBdr>
        <w:top w:val="none" w:sz="0" w:space="0" w:color="auto"/>
        <w:left w:val="none" w:sz="0" w:space="0" w:color="auto"/>
        <w:bottom w:val="none" w:sz="0" w:space="0" w:color="auto"/>
        <w:right w:val="none" w:sz="0" w:space="0" w:color="auto"/>
      </w:divBdr>
    </w:div>
    <w:div w:id="1797529472">
      <w:bodyDiv w:val="1"/>
      <w:marLeft w:val="0"/>
      <w:marRight w:val="0"/>
      <w:marTop w:val="0"/>
      <w:marBottom w:val="0"/>
      <w:divBdr>
        <w:top w:val="none" w:sz="0" w:space="0" w:color="auto"/>
        <w:left w:val="none" w:sz="0" w:space="0" w:color="auto"/>
        <w:bottom w:val="none" w:sz="0" w:space="0" w:color="auto"/>
        <w:right w:val="none" w:sz="0" w:space="0" w:color="auto"/>
      </w:divBdr>
    </w:div>
    <w:div w:id="1814174992">
      <w:bodyDiv w:val="1"/>
      <w:marLeft w:val="0"/>
      <w:marRight w:val="0"/>
      <w:marTop w:val="0"/>
      <w:marBottom w:val="0"/>
      <w:divBdr>
        <w:top w:val="none" w:sz="0" w:space="0" w:color="auto"/>
        <w:left w:val="none" w:sz="0" w:space="0" w:color="auto"/>
        <w:bottom w:val="none" w:sz="0" w:space="0" w:color="auto"/>
        <w:right w:val="none" w:sz="0" w:space="0" w:color="auto"/>
      </w:divBdr>
    </w:div>
    <w:div w:id="1831403884">
      <w:bodyDiv w:val="1"/>
      <w:marLeft w:val="0"/>
      <w:marRight w:val="0"/>
      <w:marTop w:val="0"/>
      <w:marBottom w:val="0"/>
      <w:divBdr>
        <w:top w:val="none" w:sz="0" w:space="0" w:color="auto"/>
        <w:left w:val="none" w:sz="0" w:space="0" w:color="auto"/>
        <w:bottom w:val="none" w:sz="0" w:space="0" w:color="auto"/>
        <w:right w:val="none" w:sz="0" w:space="0" w:color="auto"/>
      </w:divBdr>
    </w:div>
    <w:div w:id="1833447209">
      <w:bodyDiv w:val="1"/>
      <w:marLeft w:val="0"/>
      <w:marRight w:val="0"/>
      <w:marTop w:val="0"/>
      <w:marBottom w:val="0"/>
      <w:divBdr>
        <w:top w:val="none" w:sz="0" w:space="0" w:color="auto"/>
        <w:left w:val="none" w:sz="0" w:space="0" w:color="auto"/>
        <w:bottom w:val="none" w:sz="0" w:space="0" w:color="auto"/>
        <w:right w:val="none" w:sz="0" w:space="0" w:color="auto"/>
      </w:divBdr>
    </w:div>
    <w:div w:id="1851676802">
      <w:bodyDiv w:val="1"/>
      <w:marLeft w:val="0"/>
      <w:marRight w:val="0"/>
      <w:marTop w:val="0"/>
      <w:marBottom w:val="0"/>
      <w:divBdr>
        <w:top w:val="none" w:sz="0" w:space="0" w:color="auto"/>
        <w:left w:val="none" w:sz="0" w:space="0" w:color="auto"/>
        <w:bottom w:val="none" w:sz="0" w:space="0" w:color="auto"/>
        <w:right w:val="none" w:sz="0" w:space="0" w:color="auto"/>
      </w:divBdr>
    </w:div>
    <w:div w:id="1879849231">
      <w:bodyDiv w:val="1"/>
      <w:marLeft w:val="0"/>
      <w:marRight w:val="0"/>
      <w:marTop w:val="0"/>
      <w:marBottom w:val="0"/>
      <w:divBdr>
        <w:top w:val="none" w:sz="0" w:space="0" w:color="auto"/>
        <w:left w:val="none" w:sz="0" w:space="0" w:color="auto"/>
        <w:bottom w:val="none" w:sz="0" w:space="0" w:color="auto"/>
        <w:right w:val="none" w:sz="0" w:space="0" w:color="auto"/>
      </w:divBdr>
    </w:div>
    <w:div w:id="1884561175">
      <w:bodyDiv w:val="1"/>
      <w:marLeft w:val="0"/>
      <w:marRight w:val="0"/>
      <w:marTop w:val="0"/>
      <w:marBottom w:val="0"/>
      <w:divBdr>
        <w:top w:val="none" w:sz="0" w:space="0" w:color="auto"/>
        <w:left w:val="none" w:sz="0" w:space="0" w:color="auto"/>
        <w:bottom w:val="none" w:sz="0" w:space="0" w:color="auto"/>
        <w:right w:val="none" w:sz="0" w:space="0" w:color="auto"/>
      </w:divBdr>
    </w:div>
    <w:div w:id="1894585417">
      <w:bodyDiv w:val="1"/>
      <w:marLeft w:val="0"/>
      <w:marRight w:val="0"/>
      <w:marTop w:val="0"/>
      <w:marBottom w:val="0"/>
      <w:divBdr>
        <w:top w:val="none" w:sz="0" w:space="0" w:color="auto"/>
        <w:left w:val="none" w:sz="0" w:space="0" w:color="auto"/>
        <w:bottom w:val="none" w:sz="0" w:space="0" w:color="auto"/>
        <w:right w:val="none" w:sz="0" w:space="0" w:color="auto"/>
      </w:divBdr>
    </w:div>
    <w:div w:id="1909261647">
      <w:bodyDiv w:val="1"/>
      <w:marLeft w:val="0"/>
      <w:marRight w:val="0"/>
      <w:marTop w:val="0"/>
      <w:marBottom w:val="0"/>
      <w:divBdr>
        <w:top w:val="none" w:sz="0" w:space="0" w:color="auto"/>
        <w:left w:val="none" w:sz="0" w:space="0" w:color="auto"/>
        <w:bottom w:val="none" w:sz="0" w:space="0" w:color="auto"/>
        <w:right w:val="none" w:sz="0" w:space="0" w:color="auto"/>
      </w:divBdr>
    </w:div>
    <w:div w:id="1912957869">
      <w:bodyDiv w:val="1"/>
      <w:marLeft w:val="0"/>
      <w:marRight w:val="0"/>
      <w:marTop w:val="0"/>
      <w:marBottom w:val="0"/>
      <w:divBdr>
        <w:top w:val="none" w:sz="0" w:space="0" w:color="auto"/>
        <w:left w:val="none" w:sz="0" w:space="0" w:color="auto"/>
        <w:bottom w:val="none" w:sz="0" w:space="0" w:color="auto"/>
        <w:right w:val="none" w:sz="0" w:space="0" w:color="auto"/>
      </w:divBdr>
    </w:div>
    <w:div w:id="1917932131">
      <w:bodyDiv w:val="1"/>
      <w:marLeft w:val="0"/>
      <w:marRight w:val="0"/>
      <w:marTop w:val="0"/>
      <w:marBottom w:val="0"/>
      <w:divBdr>
        <w:top w:val="none" w:sz="0" w:space="0" w:color="auto"/>
        <w:left w:val="none" w:sz="0" w:space="0" w:color="auto"/>
        <w:bottom w:val="none" w:sz="0" w:space="0" w:color="auto"/>
        <w:right w:val="none" w:sz="0" w:space="0" w:color="auto"/>
      </w:divBdr>
    </w:div>
    <w:div w:id="1927030650">
      <w:bodyDiv w:val="1"/>
      <w:marLeft w:val="0"/>
      <w:marRight w:val="0"/>
      <w:marTop w:val="0"/>
      <w:marBottom w:val="0"/>
      <w:divBdr>
        <w:top w:val="none" w:sz="0" w:space="0" w:color="auto"/>
        <w:left w:val="none" w:sz="0" w:space="0" w:color="auto"/>
        <w:bottom w:val="none" w:sz="0" w:space="0" w:color="auto"/>
        <w:right w:val="none" w:sz="0" w:space="0" w:color="auto"/>
      </w:divBdr>
    </w:div>
    <w:div w:id="1932616718">
      <w:bodyDiv w:val="1"/>
      <w:marLeft w:val="0"/>
      <w:marRight w:val="0"/>
      <w:marTop w:val="0"/>
      <w:marBottom w:val="0"/>
      <w:divBdr>
        <w:top w:val="none" w:sz="0" w:space="0" w:color="auto"/>
        <w:left w:val="none" w:sz="0" w:space="0" w:color="auto"/>
        <w:bottom w:val="none" w:sz="0" w:space="0" w:color="auto"/>
        <w:right w:val="none" w:sz="0" w:space="0" w:color="auto"/>
      </w:divBdr>
    </w:div>
    <w:div w:id="1935357002">
      <w:bodyDiv w:val="1"/>
      <w:marLeft w:val="0"/>
      <w:marRight w:val="0"/>
      <w:marTop w:val="0"/>
      <w:marBottom w:val="0"/>
      <w:divBdr>
        <w:top w:val="none" w:sz="0" w:space="0" w:color="auto"/>
        <w:left w:val="none" w:sz="0" w:space="0" w:color="auto"/>
        <w:bottom w:val="none" w:sz="0" w:space="0" w:color="auto"/>
        <w:right w:val="none" w:sz="0" w:space="0" w:color="auto"/>
      </w:divBdr>
    </w:div>
    <w:div w:id="1936135566">
      <w:bodyDiv w:val="1"/>
      <w:marLeft w:val="0"/>
      <w:marRight w:val="0"/>
      <w:marTop w:val="0"/>
      <w:marBottom w:val="0"/>
      <w:divBdr>
        <w:top w:val="none" w:sz="0" w:space="0" w:color="auto"/>
        <w:left w:val="none" w:sz="0" w:space="0" w:color="auto"/>
        <w:bottom w:val="none" w:sz="0" w:space="0" w:color="auto"/>
        <w:right w:val="none" w:sz="0" w:space="0" w:color="auto"/>
      </w:divBdr>
    </w:div>
    <w:div w:id="1960257530">
      <w:bodyDiv w:val="1"/>
      <w:marLeft w:val="0"/>
      <w:marRight w:val="0"/>
      <w:marTop w:val="0"/>
      <w:marBottom w:val="0"/>
      <w:divBdr>
        <w:top w:val="none" w:sz="0" w:space="0" w:color="auto"/>
        <w:left w:val="none" w:sz="0" w:space="0" w:color="auto"/>
        <w:bottom w:val="none" w:sz="0" w:space="0" w:color="auto"/>
        <w:right w:val="none" w:sz="0" w:space="0" w:color="auto"/>
      </w:divBdr>
    </w:div>
    <w:div w:id="1973555996">
      <w:bodyDiv w:val="1"/>
      <w:marLeft w:val="0"/>
      <w:marRight w:val="0"/>
      <w:marTop w:val="0"/>
      <w:marBottom w:val="0"/>
      <w:divBdr>
        <w:top w:val="none" w:sz="0" w:space="0" w:color="auto"/>
        <w:left w:val="none" w:sz="0" w:space="0" w:color="auto"/>
        <w:bottom w:val="none" w:sz="0" w:space="0" w:color="auto"/>
        <w:right w:val="none" w:sz="0" w:space="0" w:color="auto"/>
      </w:divBdr>
    </w:div>
    <w:div w:id="1985885994">
      <w:bodyDiv w:val="1"/>
      <w:marLeft w:val="0"/>
      <w:marRight w:val="0"/>
      <w:marTop w:val="0"/>
      <w:marBottom w:val="0"/>
      <w:divBdr>
        <w:top w:val="none" w:sz="0" w:space="0" w:color="auto"/>
        <w:left w:val="none" w:sz="0" w:space="0" w:color="auto"/>
        <w:bottom w:val="none" w:sz="0" w:space="0" w:color="auto"/>
        <w:right w:val="none" w:sz="0" w:space="0" w:color="auto"/>
      </w:divBdr>
    </w:div>
    <w:div w:id="2010598734">
      <w:bodyDiv w:val="1"/>
      <w:marLeft w:val="0"/>
      <w:marRight w:val="0"/>
      <w:marTop w:val="0"/>
      <w:marBottom w:val="0"/>
      <w:divBdr>
        <w:top w:val="none" w:sz="0" w:space="0" w:color="auto"/>
        <w:left w:val="none" w:sz="0" w:space="0" w:color="auto"/>
        <w:bottom w:val="none" w:sz="0" w:space="0" w:color="auto"/>
        <w:right w:val="none" w:sz="0" w:space="0" w:color="auto"/>
      </w:divBdr>
    </w:div>
    <w:div w:id="2030331430">
      <w:bodyDiv w:val="1"/>
      <w:marLeft w:val="0"/>
      <w:marRight w:val="0"/>
      <w:marTop w:val="0"/>
      <w:marBottom w:val="0"/>
      <w:divBdr>
        <w:top w:val="none" w:sz="0" w:space="0" w:color="auto"/>
        <w:left w:val="none" w:sz="0" w:space="0" w:color="auto"/>
        <w:bottom w:val="none" w:sz="0" w:space="0" w:color="auto"/>
        <w:right w:val="none" w:sz="0" w:space="0" w:color="auto"/>
      </w:divBdr>
    </w:div>
    <w:div w:id="2035886363">
      <w:bodyDiv w:val="1"/>
      <w:marLeft w:val="0"/>
      <w:marRight w:val="0"/>
      <w:marTop w:val="0"/>
      <w:marBottom w:val="0"/>
      <w:divBdr>
        <w:top w:val="none" w:sz="0" w:space="0" w:color="auto"/>
        <w:left w:val="none" w:sz="0" w:space="0" w:color="auto"/>
        <w:bottom w:val="none" w:sz="0" w:space="0" w:color="auto"/>
        <w:right w:val="none" w:sz="0" w:space="0" w:color="auto"/>
      </w:divBdr>
    </w:div>
    <w:div w:id="2056539874">
      <w:bodyDiv w:val="1"/>
      <w:marLeft w:val="0"/>
      <w:marRight w:val="0"/>
      <w:marTop w:val="0"/>
      <w:marBottom w:val="0"/>
      <w:divBdr>
        <w:top w:val="none" w:sz="0" w:space="0" w:color="auto"/>
        <w:left w:val="none" w:sz="0" w:space="0" w:color="auto"/>
        <w:bottom w:val="none" w:sz="0" w:space="0" w:color="auto"/>
        <w:right w:val="none" w:sz="0" w:space="0" w:color="auto"/>
      </w:divBdr>
    </w:div>
    <w:div w:id="2077514377">
      <w:bodyDiv w:val="1"/>
      <w:marLeft w:val="0"/>
      <w:marRight w:val="0"/>
      <w:marTop w:val="0"/>
      <w:marBottom w:val="0"/>
      <w:divBdr>
        <w:top w:val="none" w:sz="0" w:space="0" w:color="auto"/>
        <w:left w:val="none" w:sz="0" w:space="0" w:color="auto"/>
        <w:bottom w:val="none" w:sz="0" w:space="0" w:color="auto"/>
        <w:right w:val="none" w:sz="0" w:space="0" w:color="auto"/>
      </w:divBdr>
    </w:div>
    <w:div w:id="2080708897">
      <w:bodyDiv w:val="1"/>
      <w:marLeft w:val="0"/>
      <w:marRight w:val="0"/>
      <w:marTop w:val="0"/>
      <w:marBottom w:val="0"/>
      <w:divBdr>
        <w:top w:val="none" w:sz="0" w:space="0" w:color="auto"/>
        <w:left w:val="none" w:sz="0" w:space="0" w:color="auto"/>
        <w:bottom w:val="none" w:sz="0" w:space="0" w:color="auto"/>
        <w:right w:val="none" w:sz="0" w:space="0" w:color="auto"/>
      </w:divBdr>
    </w:div>
    <w:div w:id="2083137227">
      <w:bodyDiv w:val="1"/>
      <w:marLeft w:val="0"/>
      <w:marRight w:val="0"/>
      <w:marTop w:val="0"/>
      <w:marBottom w:val="0"/>
      <w:divBdr>
        <w:top w:val="none" w:sz="0" w:space="0" w:color="auto"/>
        <w:left w:val="none" w:sz="0" w:space="0" w:color="auto"/>
        <w:bottom w:val="none" w:sz="0" w:space="0" w:color="auto"/>
        <w:right w:val="none" w:sz="0" w:space="0" w:color="auto"/>
      </w:divBdr>
    </w:div>
    <w:div w:id="214658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1408</TotalTime>
  <Pages>13</Pages>
  <Words>2622</Words>
  <Characters>14426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 CAMIRO ARANGO</dc:creator>
  <cp:lastModifiedBy>César Romero</cp:lastModifiedBy>
  <cp:revision>29</cp:revision>
  <cp:lastPrinted>2024-01-29T09:56:00Z</cp:lastPrinted>
  <dcterms:created xsi:type="dcterms:W3CDTF">2024-04-02T18:44:00Z</dcterms:created>
  <dcterms:modified xsi:type="dcterms:W3CDTF">2026-01-28T08:59:00Z</dcterms:modified>
</cp:coreProperties>
</file>